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EE4A" w14:textId="77777777" w:rsidR="00E315E6" w:rsidRPr="000745D3" w:rsidRDefault="00E315E6" w:rsidP="009D27CA">
      <w:pPr>
        <w:spacing w:line="276" w:lineRule="auto"/>
        <w:jc w:val="both"/>
        <w:rPr>
          <w:rFonts w:ascii="Arial" w:eastAsia="Arial" w:hAnsi="Arial" w:cs="Arial"/>
          <w:b/>
          <w:bCs/>
        </w:rPr>
      </w:pPr>
      <w:r w:rsidRPr="000745D3">
        <w:rPr>
          <w:rFonts w:ascii="Arial" w:eastAsia="Arial" w:hAnsi="Arial" w:cs="Arial"/>
          <w:b/>
          <w:bCs/>
        </w:rPr>
        <w:t>IN THE EQUALITY COURT OF SOUTH AFRICA</w:t>
      </w:r>
    </w:p>
    <w:p w14:paraId="2FD05A23" w14:textId="77777777" w:rsidR="00E315E6" w:rsidRPr="000745D3" w:rsidRDefault="00E315E6" w:rsidP="009D27CA">
      <w:pPr>
        <w:spacing w:line="276" w:lineRule="auto"/>
        <w:jc w:val="both"/>
        <w:rPr>
          <w:rFonts w:ascii="Arial" w:eastAsia="Arial" w:hAnsi="Arial" w:cs="Arial"/>
          <w:b/>
          <w:bCs/>
        </w:rPr>
      </w:pPr>
      <w:r w:rsidRPr="000745D3">
        <w:rPr>
          <w:rFonts w:ascii="Arial" w:eastAsia="Arial" w:hAnsi="Arial" w:cs="Arial"/>
          <w:b/>
          <w:bCs/>
        </w:rPr>
        <w:t>(WESTERN CAPE DIVISION, CAPE TOWN)</w:t>
      </w:r>
    </w:p>
    <w:p w14:paraId="778DCDFD" w14:textId="77777777" w:rsidR="009D27CA" w:rsidRDefault="009D27CA" w:rsidP="009D27CA">
      <w:pPr>
        <w:spacing w:line="276" w:lineRule="auto"/>
        <w:jc w:val="right"/>
        <w:rPr>
          <w:rFonts w:ascii="Arial" w:eastAsia="Arial" w:hAnsi="Arial" w:cs="Arial"/>
        </w:rPr>
      </w:pPr>
    </w:p>
    <w:p w14:paraId="671EAE9B" w14:textId="04BD91C4" w:rsidR="00E315E6" w:rsidRPr="000745D3" w:rsidRDefault="00037652" w:rsidP="009D27CA">
      <w:pPr>
        <w:spacing w:line="276" w:lineRule="auto"/>
        <w:jc w:val="right"/>
        <w:rPr>
          <w:rFonts w:ascii="Arial" w:eastAsia="Arial" w:hAnsi="Arial" w:cs="Arial"/>
          <w:b/>
          <w:bCs/>
        </w:rPr>
      </w:pPr>
      <w:r w:rsidRPr="00037652">
        <w:rPr>
          <w:rFonts w:ascii="Arial" w:eastAsia="Arial" w:hAnsi="Arial" w:cs="Arial"/>
        </w:rPr>
        <w:t>Case No</w:t>
      </w:r>
      <w:r w:rsidR="00E315E6" w:rsidRPr="00037652">
        <w:rPr>
          <w:rFonts w:ascii="Arial" w:eastAsia="Arial" w:hAnsi="Arial" w:cs="Arial"/>
        </w:rPr>
        <w:t>:</w:t>
      </w:r>
      <w:r w:rsidR="00E315E6" w:rsidRPr="000745D3">
        <w:rPr>
          <w:rFonts w:ascii="Arial" w:eastAsia="Arial" w:hAnsi="Arial" w:cs="Arial"/>
          <w:b/>
          <w:bCs/>
        </w:rPr>
        <w:t xml:space="preserve"> EC04/2020</w:t>
      </w:r>
    </w:p>
    <w:p w14:paraId="1F1D4B80" w14:textId="77777777" w:rsidR="00E315E6" w:rsidRPr="000745D3" w:rsidRDefault="00E315E6" w:rsidP="009D27CA">
      <w:pPr>
        <w:spacing w:line="276" w:lineRule="auto"/>
        <w:jc w:val="both"/>
        <w:rPr>
          <w:rFonts w:ascii="Arial" w:eastAsia="Arial" w:hAnsi="Arial" w:cs="Arial"/>
          <w:lang w:val="en-GB"/>
        </w:rPr>
      </w:pPr>
      <w:r w:rsidRPr="000745D3">
        <w:rPr>
          <w:rFonts w:ascii="Arial" w:eastAsia="Arial" w:hAnsi="Arial" w:cs="Arial"/>
          <w:lang w:val="en-GB"/>
        </w:rPr>
        <w:t xml:space="preserve">In application for admission as </w:t>
      </w:r>
      <w:r w:rsidRPr="000745D3">
        <w:rPr>
          <w:rFonts w:ascii="Arial" w:eastAsia="Arial" w:hAnsi="Arial" w:cs="Arial"/>
          <w:i/>
          <w:iCs/>
          <w:lang w:val="en-GB"/>
        </w:rPr>
        <w:t>amicus curiae</w:t>
      </w:r>
      <w:r w:rsidRPr="000745D3">
        <w:rPr>
          <w:rFonts w:ascii="Arial" w:eastAsia="Arial" w:hAnsi="Arial" w:cs="Arial"/>
          <w:lang w:val="en-GB"/>
        </w:rPr>
        <w:t>:</w:t>
      </w:r>
    </w:p>
    <w:p w14:paraId="41E62326" w14:textId="4D9EEC54" w:rsidR="00E315E6" w:rsidRPr="000745D3" w:rsidRDefault="00E315E6" w:rsidP="00E315E6">
      <w:pPr>
        <w:spacing w:line="480" w:lineRule="auto"/>
        <w:jc w:val="both"/>
        <w:rPr>
          <w:rFonts w:ascii="Arial" w:eastAsia="Arial" w:hAnsi="Arial" w:cs="Arial"/>
        </w:rPr>
      </w:pPr>
    </w:p>
    <w:tbl>
      <w:tblPr>
        <w:tblW w:w="9507" w:type="dxa"/>
        <w:tblInd w:w="-147" w:type="dxa"/>
        <w:tblLayout w:type="fixed"/>
        <w:tblLook w:val="04A0" w:firstRow="1" w:lastRow="0" w:firstColumn="1" w:lastColumn="0" w:noHBand="0" w:noVBand="1"/>
      </w:tblPr>
      <w:tblGrid>
        <w:gridCol w:w="4827"/>
        <w:gridCol w:w="4680"/>
      </w:tblGrid>
      <w:tr w:rsidR="00E315E6" w:rsidRPr="000745D3" w14:paraId="50F23693" w14:textId="77777777" w:rsidTr="00CF1CE4">
        <w:tc>
          <w:tcPr>
            <w:tcW w:w="4827" w:type="dxa"/>
          </w:tcPr>
          <w:p w14:paraId="745D01FD" w14:textId="5A9B2616" w:rsidR="00E315E6" w:rsidRPr="007D18B5" w:rsidRDefault="00E003EC" w:rsidP="009D27CA">
            <w:pPr>
              <w:pStyle w:val="NoSpacing"/>
              <w:spacing w:before="120" w:after="120" w:line="276" w:lineRule="auto"/>
              <w:rPr>
                <w:rFonts w:ascii="Arial" w:eastAsia="Arial" w:hAnsi="Arial" w:cs="Arial"/>
                <w:b/>
                <w:bCs/>
              </w:rPr>
            </w:pPr>
            <w:r w:rsidRPr="007D18B5">
              <w:rPr>
                <w:rFonts w:ascii="Arial" w:eastAsia="Arial" w:hAnsi="Arial" w:cs="Arial"/>
                <w:b/>
                <w:bCs/>
                <w:lang w:val="en-US"/>
              </w:rPr>
              <w:t xml:space="preserve">THULISILE MHLUNGU </w:t>
            </w:r>
            <w:r w:rsidRPr="007D18B5">
              <w:rPr>
                <w:rFonts w:ascii="Arial" w:eastAsia="Arial" w:hAnsi="Arial" w:cs="Arial"/>
                <w:b/>
                <w:bCs/>
              </w:rPr>
              <w:t>N.O.</w:t>
            </w:r>
          </w:p>
        </w:tc>
        <w:tc>
          <w:tcPr>
            <w:tcW w:w="4680" w:type="dxa"/>
          </w:tcPr>
          <w:p w14:paraId="2F22465D" w14:textId="182DE9E0" w:rsidR="00E315E6" w:rsidRPr="007D18B5" w:rsidRDefault="00366A44" w:rsidP="009D27CA">
            <w:pPr>
              <w:pStyle w:val="NoSpacing"/>
              <w:spacing w:before="120" w:after="120" w:line="276" w:lineRule="auto"/>
              <w:jc w:val="right"/>
              <w:rPr>
                <w:rFonts w:ascii="Arial" w:eastAsia="Arial" w:hAnsi="Arial" w:cs="Arial"/>
                <w:lang w:val="nl"/>
              </w:rPr>
            </w:pPr>
            <w:r w:rsidRPr="007D18B5">
              <w:rPr>
                <w:rFonts w:ascii="Arial" w:eastAsia="Arial" w:hAnsi="Arial" w:cs="Arial"/>
                <w:lang w:val="nl"/>
              </w:rPr>
              <w:t>First intervening applicant</w:t>
            </w:r>
          </w:p>
        </w:tc>
      </w:tr>
      <w:tr w:rsidR="00E315E6" w:rsidRPr="000745D3" w14:paraId="5110EEF6" w14:textId="77777777" w:rsidTr="00CF1CE4">
        <w:tc>
          <w:tcPr>
            <w:tcW w:w="4827" w:type="dxa"/>
          </w:tcPr>
          <w:p w14:paraId="7724889B" w14:textId="0631FDF7" w:rsidR="00E315E6" w:rsidRPr="007D18B5" w:rsidRDefault="00E315E6" w:rsidP="009D27CA">
            <w:pPr>
              <w:spacing w:before="120" w:after="120" w:line="276" w:lineRule="auto"/>
              <w:rPr>
                <w:rFonts w:ascii="Arial" w:eastAsia="Arial" w:hAnsi="Arial" w:cs="Arial"/>
                <w:b/>
                <w:bCs/>
                <w:lang w:val="fr-FR"/>
              </w:rPr>
            </w:pPr>
            <w:r w:rsidRPr="007D18B5">
              <w:rPr>
                <w:rFonts w:ascii="Arial" w:eastAsia="Arial" w:hAnsi="Arial" w:cs="Arial"/>
                <w:b/>
                <w:bCs/>
                <w:lang w:val="fr-FR"/>
              </w:rPr>
              <w:t>DEIDRE LOUISE SMYTHE</w:t>
            </w:r>
            <w:r w:rsidR="009324E5" w:rsidRPr="007D18B5">
              <w:rPr>
                <w:rFonts w:ascii="Arial" w:eastAsia="Arial" w:hAnsi="Arial" w:cs="Arial"/>
                <w:b/>
                <w:bCs/>
                <w:lang w:val="fr-FR"/>
              </w:rPr>
              <w:t xml:space="preserve"> N.O.</w:t>
            </w:r>
          </w:p>
        </w:tc>
        <w:tc>
          <w:tcPr>
            <w:tcW w:w="4680" w:type="dxa"/>
          </w:tcPr>
          <w:p w14:paraId="4F998F07" w14:textId="50455901" w:rsidR="00E315E6" w:rsidRPr="000745D3" w:rsidRDefault="00366A44" w:rsidP="009D27CA">
            <w:pPr>
              <w:spacing w:before="120" w:after="120" w:line="276" w:lineRule="auto"/>
              <w:jc w:val="right"/>
              <w:rPr>
                <w:rFonts w:ascii="Arial" w:eastAsia="Arial" w:hAnsi="Arial" w:cs="Arial"/>
              </w:rPr>
            </w:pPr>
            <w:r>
              <w:rPr>
                <w:rFonts w:ascii="Arial" w:eastAsia="Arial" w:hAnsi="Arial" w:cs="Arial"/>
                <w:lang w:val="nl"/>
              </w:rPr>
              <w:t>Second intervening applicant</w:t>
            </w:r>
            <w:r w:rsidR="00E315E6" w:rsidRPr="000745D3">
              <w:rPr>
                <w:rFonts w:ascii="Arial" w:eastAsia="Arial" w:hAnsi="Arial" w:cs="Arial"/>
                <w:lang w:val="en-US"/>
              </w:rPr>
              <w:t xml:space="preserve"> </w:t>
            </w:r>
          </w:p>
        </w:tc>
      </w:tr>
      <w:tr w:rsidR="00E315E6" w:rsidRPr="000745D3" w14:paraId="0EF644EA" w14:textId="77777777" w:rsidTr="00CF1CE4">
        <w:tc>
          <w:tcPr>
            <w:tcW w:w="4827" w:type="dxa"/>
          </w:tcPr>
          <w:p w14:paraId="11AC3108" w14:textId="72702521" w:rsidR="00E315E6" w:rsidRPr="007D18B5" w:rsidRDefault="00E315E6" w:rsidP="009D27CA">
            <w:pPr>
              <w:spacing w:before="120" w:after="120" w:line="276" w:lineRule="auto"/>
              <w:rPr>
                <w:rFonts w:ascii="Arial" w:eastAsia="Arial" w:hAnsi="Arial" w:cs="Arial"/>
                <w:b/>
                <w:bCs/>
                <w:lang w:val="it-IT"/>
              </w:rPr>
            </w:pPr>
            <w:r w:rsidRPr="007D18B5">
              <w:rPr>
                <w:rFonts w:ascii="Arial" w:eastAsia="Arial" w:hAnsi="Arial" w:cs="Arial"/>
                <w:b/>
                <w:bCs/>
                <w:lang w:val="it-IT"/>
              </w:rPr>
              <w:t>PUMLA DINEO GQOLA</w:t>
            </w:r>
            <w:r w:rsidR="00A6657E" w:rsidRPr="007D18B5">
              <w:rPr>
                <w:rFonts w:ascii="Arial" w:eastAsia="Arial" w:hAnsi="Arial" w:cs="Arial"/>
                <w:b/>
                <w:bCs/>
                <w:lang w:val="it-IT"/>
              </w:rPr>
              <w:t xml:space="preserve"> N.O.</w:t>
            </w:r>
          </w:p>
        </w:tc>
        <w:tc>
          <w:tcPr>
            <w:tcW w:w="4680" w:type="dxa"/>
          </w:tcPr>
          <w:p w14:paraId="15E1B555" w14:textId="6CE82EB2" w:rsidR="00E315E6" w:rsidRPr="000745D3" w:rsidRDefault="00366A44" w:rsidP="009D27CA">
            <w:pPr>
              <w:spacing w:before="120" w:after="120" w:line="276" w:lineRule="auto"/>
              <w:jc w:val="right"/>
              <w:rPr>
                <w:rFonts w:ascii="Arial" w:eastAsia="Arial" w:hAnsi="Arial" w:cs="Arial"/>
              </w:rPr>
            </w:pPr>
            <w:r>
              <w:rPr>
                <w:rFonts w:ascii="Arial" w:eastAsia="Arial" w:hAnsi="Arial" w:cs="Arial"/>
                <w:lang w:val="en-US"/>
              </w:rPr>
              <w:t>Third intervening applicant</w:t>
            </w:r>
            <w:r w:rsidR="00E315E6" w:rsidRPr="000745D3">
              <w:rPr>
                <w:rFonts w:ascii="Arial" w:eastAsia="Arial" w:hAnsi="Arial" w:cs="Arial"/>
                <w:lang w:val="en-US"/>
              </w:rPr>
              <w:t xml:space="preserve"> </w:t>
            </w:r>
          </w:p>
        </w:tc>
      </w:tr>
      <w:tr w:rsidR="00E315E6" w:rsidRPr="000745D3" w14:paraId="465A0F4D" w14:textId="77777777" w:rsidTr="00CF1CE4">
        <w:tc>
          <w:tcPr>
            <w:tcW w:w="4827" w:type="dxa"/>
          </w:tcPr>
          <w:p w14:paraId="18BE7FFB" w14:textId="36304EB0" w:rsidR="00E315E6" w:rsidRPr="000745D3" w:rsidRDefault="006772BC" w:rsidP="009D27CA">
            <w:pPr>
              <w:spacing w:before="120" w:after="120" w:line="276" w:lineRule="auto"/>
              <w:rPr>
                <w:rFonts w:ascii="Arial" w:eastAsia="Arial" w:hAnsi="Arial" w:cs="Arial"/>
                <w:b/>
                <w:bCs/>
              </w:rPr>
            </w:pPr>
            <w:r>
              <w:rPr>
                <w:rFonts w:ascii="Arial" w:eastAsia="Arial" w:hAnsi="Arial" w:cs="Arial"/>
                <w:b/>
                <w:bCs/>
                <w:lang w:val="en-US"/>
              </w:rPr>
              <w:t>BUHLE DESIREE LEKOKO</w:t>
            </w:r>
            <w:r w:rsidR="0056455E">
              <w:rPr>
                <w:rFonts w:ascii="Arial" w:eastAsia="Arial" w:hAnsi="Arial" w:cs="Arial"/>
                <w:b/>
                <w:bCs/>
                <w:lang w:val="en-US"/>
              </w:rPr>
              <w:t>TLA</w:t>
            </w:r>
            <w:r w:rsidR="00567C1D">
              <w:rPr>
                <w:rFonts w:ascii="Arial" w:eastAsia="Arial" w:hAnsi="Arial" w:cs="Arial"/>
                <w:b/>
                <w:bCs/>
                <w:lang w:val="en-US"/>
              </w:rPr>
              <w:t xml:space="preserve"> N.O.</w:t>
            </w:r>
          </w:p>
        </w:tc>
        <w:tc>
          <w:tcPr>
            <w:tcW w:w="4680" w:type="dxa"/>
          </w:tcPr>
          <w:p w14:paraId="5F4071C9" w14:textId="45F53C88" w:rsidR="00E315E6" w:rsidRPr="000745D3" w:rsidRDefault="00366A44" w:rsidP="009D27CA">
            <w:pPr>
              <w:spacing w:before="120" w:after="120" w:line="276" w:lineRule="auto"/>
              <w:jc w:val="right"/>
              <w:rPr>
                <w:rFonts w:ascii="Arial" w:eastAsia="Arial" w:hAnsi="Arial" w:cs="Arial"/>
              </w:rPr>
            </w:pPr>
            <w:r>
              <w:rPr>
                <w:rFonts w:ascii="Arial" w:eastAsia="Arial" w:hAnsi="Arial" w:cs="Arial"/>
                <w:lang w:val="nl"/>
              </w:rPr>
              <w:t>Fourth intervening applicant</w:t>
            </w:r>
            <w:r w:rsidR="00E315E6" w:rsidRPr="000745D3">
              <w:rPr>
                <w:rFonts w:ascii="Arial" w:eastAsia="Arial" w:hAnsi="Arial" w:cs="Arial"/>
                <w:lang w:val="en-US"/>
              </w:rPr>
              <w:t xml:space="preserve"> </w:t>
            </w:r>
          </w:p>
        </w:tc>
      </w:tr>
      <w:tr w:rsidR="00E315E6" w:rsidRPr="000745D3" w14:paraId="4E66B272" w14:textId="77777777" w:rsidTr="00CF1CE4">
        <w:tc>
          <w:tcPr>
            <w:tcW w:w="4827" w:type="dxa"/>
          </w:tcPr>
          <w:p w14:paraId="0809CA4D" w14:textId="1CDFF623" w:rsidR="00E315E6" w:rsidRPr="00202FF8" w:rsidRDefault="007D18B5" w:rsidP="009D27CA">
            <w:pPr>
              <w:pStyle w:val="NoSpacing"/>
              <w:spacing w:before="120" w:after="120" w:line="276" w:lineRule="auto"/>
              <w:rPr>
                <w:rFonts w:ascii="Arial" w:eastAsia="Arial" w:hAnsi="Arial" w:cs="Arial"/>
                <w:b/>
                <w:bCs/>
                <w:lang w:val="en-US"/>
              </w:rPr>
            </w:pPr>
            <w:r w:rsidRPr="007D18B5">
              <w:rPr>
                <w:rFonts w:ascii="Arial" w:eastAsia="Arial" w:hAnsi="Arial" w:cs="Arial"/>
                <w:b/>
                <w:bCs/>
                <w:lang w:val="en-US"/>
              </w:rPr>
              <w:t>SIPHOKAZI MTHATHI</w:t>
            </w:r>
            <w:r w:rsidR="00567C1D">
              <w:rPr>
                <w:rFonts w:ascii="Arial" w:eastAsia="Arial" w:hAnsi="Arial" w:cs="Arial"/>
                <w:b/>
                <w:bCs/>
                <w:lang w:val="en-US"/>
              </w:rPr>
              <w:t xml:space="preserve"> N.O.</w:t>
            </w:r>
          </w:p>
        </w:tc>
        <w:tc>
          <w:tcPr>
            <w:tcW w:w="4680" w:type="dxa"/>
          </w:tcPr>
          <w:p w14:paraId="7AA2B0D4" w14:textId="522F1665" w:rsidR="00E315E6" w:rsidRPr="000745D3" w:rsidRDefault="00366A44" w:rsidP="009D27CA">
            <w:pPr>
              <w:pStyle w:val="NoSpacing"/>
              <w:spacing w:before="120" w:after="120" w:line="276" w:lineRule="auto"/>
              <w:jc w:val="right"/>
              <w:rPr>
                <w:rFonts w:ascii="Arial" w:eastAsia="Arial" w:hAnsi="Arial" w:cs="Arial"/>
              </w:rPr>
            </w:pPr>
            <w:r>
              <w:rPr>
                <w:rFonts w:ascii="Arial" w:eastAsia="Arial" w:hAnsi="Arial" w:cs="Arial"/>
                <w:lang w:val="nl"/>
              </w:rPr>
              <w:t>Fifth intervening applicant</w:t>
            </w:r>
            <w:r w:rsidR="00E315E6" w:rsidRPr="000745D3">
              <w:rPr>
                <w:rFonts w:ascii="Arial" w:eastAsia="Arial" w:hAnsi="Arial" w:cs="Arial"/>
                <w:lang w:val="en-US"/>
              </w:rPr>
              <w:t xml:space="preserve"> </w:t>
            </w:r>
          </w:p>
        </w:tc>
      </w:tr>
      <w:tr w:rsidR="00E315E6" w:rsidRPr="000745D3" w14:paraId="0971492C" w14:textId="77777777" w:rsidTr="00CF1CE4">
        <w:tc>
          <w:tcPr>
            <w:tcW w:w="4827" w:type="dxa"/>
          </w:tcPr>
          <w:p w14:paraId="14E39FA2" w14:textId="1A26CB30" w:rsidR="0056455E" w:rsidRPr="007D18B5" w:rsidRDefault="0056455E" w:rsidP="009D27CA">
            <w:pPr>
              <w:pStyle w:val="NoSpacing"/>
              <w:spacing w:before="120" w:after="120" w:line="276" w:lineRule="auto"/>
              <w:rPr>
                <w:rFonts w:ascii="Arial" w:eastAsia="Arial" w:hAnsi="Arial" w:cs="Arial"/>
                <w:b/>
                <w:bCs/>
              </w:rPr>
            </w:pPr>
            <w:r w:rsidRPr="007D18B5">
              <w:rPr>
                <w:rFonts w:ascii="Arial" w:eastAsia="Arial" w:hAnsi="Arial" w:cs="Arial"/>
                <w:b/>
                <w:bCs/>
                <w:lang w:val="en-US"/>
              </w:rPr>
              <w:t>ANIEKAH GAMIET</w:t>
            </w:r>
            <w:r w:rsidR="00567C1D">
              <w:rPr>
                <w:rFonts w:ascii="Arial" w:eastAsia="Arial" w:hAnsi="Arial" w:cs="Arial"/>
                <w:b/>
                <w:bCs/>
                <w:lang w:val="en-US"/>
              </w:rPr>
              <w:t xml:space="preserve"> N.O.</w:t>
            </w:r>
          </w:p>
        </w:tc>
        <w:tc>
          <w:tcPr>
            <w:tcW w:w="4680" w:type="dxa"/>
          </w:tcPr>
          <w:p w14:paraId="7B6FC1F8" w14:textId="08430317" w:rsidR="00E315E6" w:rsidRPr="000745D3" w:rsidRDefault="00366A44" w:rsidP="009D27CA">
            <w:pPr>
              <w:pStyle w:val="NoSpacing"/>
              <w:spacing w:before="120" w:after="120" w:line="276" w:lineRule="auto"/>
              <w:jc w:val="right"/>
              <w:rPr>
                <w:rFonts w:ascii="Arial" w:eastAsia="Arial" w:hAnsi="Arial" w:cs="Arial"/>
              </w:rPr>
            </w:pPr>
            <w:r>
              <w:rPr>
                <w:rFonts w:ascii="Arial" w:eastAsia="Arial" w:hAnsi="Arial" w:cs="Arial"/>
                <w:lang w:val="nl"/>
              </w:rPr>
              <w:t>Sixth intervening applicant</w:t>
            </w:r>
            <w:r w:rsidR="00E315E6" w:rsidRPr="000745D3">
              <w:rPr>
                <w:rFonts w:ascii="Arial" w:eastAsia="Arial" w:hAnsi="Arial" w:cs="Arial"/>
                <w:lang w:val="en-US"/>
              </w:rPr>
              <w:t xml:space="preserve"> </w:t>
            </w:r>
          </w:p>
        </w:tc>
      </w:tr>
      <w:tr w:rsidR="00E315E6" w:rsidRPr="000745D3" w14:paraId="3EB41FF8" w14:textId="77777777" w:rsidTr="00CF1CE4">
        <w:tc>
          <w:tcPr>
            <w:tcW w:w="4827" w:type="dxa"/>
          </w:tcPr>
          <w:p w14:paraId="53FCFAD0" w14:textId="728600F7" w:rsidR="00E315E6" w:rsidRPr="009B3E10" w:rsidRDefault="005B14EE" w:rsidP="009D27CA">
            <w:pPr>
              <w:spacing w:before="120" w:after="120" w:line="276" w:lineRule="auto"/>
              <w:rPr>
                <w:rFonts w:ascii="Arial" w:eastAsia="Arial" w:hAnsi="Arial" w:cs="Arial"/>
                <w:b/>
                <w:bCs/>
                <w:lang w:val="en-US"/>
              </w:rPr>
            </w:pPr>
            <w:r>
              <w:rPr>
                <w:rFonts w:ascii="Arial" w:eastAsia="Arial" w:hAnsi="Arial" w:cs="Arial"/>
                <w:b/>
                <w:bCs/>
                <w:lang w:val="en-US"/>
              </w:rPr>
              <w:t>NOZIZWE SILINDILE VUNDLA</w:t>
            </w:r>
            <w:r w:rsidR="009B3E10">
              <w:rPr>
                <w:rFonts w:ascii="Arial" w:eastAsia="Arial" w:hAnsi="Arial" w:cs="Arial"/>
                <w:b/>
                <w:bCs/>
                <w:lang w:val="en-US"/>
              </w:rPr>
              <w:t xml:space="preserve"> N.O.</w:t>
            </w:r>
          </w:p>
        </w:tc>
        <w:tc>
          <w:tcPr>
            <w:tcW w:w="4680" w:type="dxa"/>
          </w:tcPr>
          <w:p w14:paraId="2B2ED528" w14:textId="724614E4" w:rsidR="00E315E6" w:rsidRPr="000745D3" w:rsidRDefault="005B14EE" w:rsidP="009D27CA">
            <w:pPr>
              <w:spacing w:before="120" w:after="120" w:line="276" w:lineRule="auto"/>
              <w:jc w:val="right"/>
              <w:rPr>
                <w:rFonts w:ascii="Arial" w:eastAsia="Arial" w:hAnsi="Arial" w:cs="Arial"/>
              </w:rPr>
            </w:pPr>
            <w:r>
              <w:rPr>
                <w:rFonts w:ascii="Arial" w:eastAsia="Arial" w:hAnsi="Arial" w:cs="Arial"/>
                <w:lang w:val="en-US"/>
              </w:rPr>
              <w:t xml:space="preserve">Seventh intervening applicant </w:t>
            </w:r>
          </w:p>
        </w:tc>
      </w:tr>
      <w:tr w:rsidR="00B10CB4" w:rsidRPr="000745D3" w14:paraId="3BC35DB8" w14:textId="77777777" w:rsidTr="00CF1CE4">
        <w:tc>
          <w:tcPr>
            <w:tcW w:w="9507" w:type="dxa"/>
            <w:gridSpan w:val="2"/>
          </w:tcPr>
          <w:p w14:paraId="492FA95C" w14:textId="77777777" w:rsidR="00202FF8" w:rsidRDefault="009B3E10" w:rsidP="009D27CA">
            <w:pPr>
              <w:spacing w:before="120" w:after="120" w:line="276" w:lineRule="auto"/>
              <w:rPr>
                <w:rFonts w:ascii="Arial" w:eastAsia="Arial" w:hAnsi="Arial" w:cs="Arial"/>
                <w:i/>
                <w:iCs/>
                <w:lang w:val="en-US"/>
              </w:rPr>
            </w:pPr>
            <w:r w:rsidRPr="000745D3">
              <w:rPr>
                <w:rFonts w:ascii="Arial" w:eastAsia="Arial" w:hAnsi="Arial" w:cs="Arial"/>
                <w:i/>
                <w:iCs/>
                <w:lang w:val="en-US"/>
              </w:rPr>
              <w:t>Acting in their capacit</w:t>
            </w:r>
            <w:r>
              <w:rPr>
                <w:rFonts w:ascii="Arial" w:eastAsia="Arial" w:hAnsi="Arial" w:cs="Arial"/>
                <w:i/>
                <w:iCs/>
                <w:lang w:val="en-US"/>
              </w:rPr>
              <w:t>ies</w:t>
            </w:r>
            <w:r w:rsidRPr="000745D3">
              <w:rPr>
                <w:rFonts w:ascii="Arial" w:eastAsia="Arial" w:hAnsi="Arial" w:cs="Arial"/>
                <w:i/>
                <w:iCs/>
                <w:lang w:val="en-US"/>
              </w:rPr>
              <w:t xml:space="preserve"> as</w:t>
            </w:r>
            <w:r>
              <w:rPr>
                <w:rFonts w:ascii="Arial" w:eastAsia="Arial" w:hAnsi="Arial" w:cs="Arial"/>
                <w:i/>
                <w:iCs/>
                <w:lang w:val="en-US"/>
              </w:rPr>
              <w:t>:</w:t>
            </w:r>
            <w:r>
              <w:rPr>
                <w:rFonts w:ascii="Arial" w:eastAsia="Arial" w:hAnsi="Arial" w:cs="Arial"/>
                <w:i/>
                <w:iCs/>
                <w:lang w:val="en-US"/>
              </w:rPr>
              <w:t xml:space="preserve"> </w:t>
            </w:r>
          </w:p>
          <w:p w14:paraId="41538287" w14:textId="6870C482" w:rsidR="00B10CB4" w:rsidRPr="000745D3" w:rsidRDefault="00B10CB4" w:rsidP="009D27CA">
            <w:pPr>
              <w:spacing w:before="120" w:after="120" w:line="276" w:lineRule="auto"/>
              <w:rPr>
                <w:rFonts w:ascii="Arial" w:eastAsia="Arial" w:hAnsi="Arial" w:cs="Arial"/>
              </w:rPr>
            </w:pPr>
            <w:r w:rsidRPr="000745D3">
              <w:rPr>
                <w:rFonts w:ascii="Arial" w:eastAsia="Arial" w:hAnsi="Arial" w:cs="Arial"/>
                <w:b/>
                <w:bCs/>
                <w:lang w:val="en-US"/>
              </w:rPr>
              <w:t>THE TRUSTEES FOR THE TIME BEING OF THE WOMEN’S LEGAL CENTRE TRUST</w:t>
            </w:r>
          </w:p>
        </w:tc>
      </w:tr>
    </w:tbl>
    <w:p w14:paraId="30143D71" w14:textId="77777777" w:rsidR="004E41D2" w:rsidRPr="000745D3" w:rsidRDefault="004E41D2" w:rsidP="00E315E6">
      <w:pPr>
        <w:spacing w:line="480" w:lineRule="auto"/>
        <w:jc w:val="both"/>
        <w:rPr>
          <w:rFonts w:ascii="Arial" w:eastAsia="Arial" w:hAnsi="Arial" w:cs="Arial"/>
          <w:lang w:val="en-GB"/>
        </w:rPr>
      </w:pPr>
    </w:p>
    <w:p w14:paraId="1DCDCAB6" w14:textId="12B7731B" w:rsidR="00E315E6" w:rsidRDefault="00E315E6" w:rsidP="00CF1CE4">
      <w:pPr>
        <w:spacing w:line="360" w:lineRule="auto"/>
        <w:ind w:left="-142"/>
        <w:jc w:val="both"/>
        <w:rPr>
          <w:rFonts w:ascii="Arial" w:eastAsia="Arial" w:hAnsi="Arial" w:cs="Arial"/>
          <w:lang w:val="en-GB"/>
        </w:rPr>
      </w:pPr>
      <w:r w:rsidRPr="000745D3">
        <w:rPr>
          <w:rFonts w:ascii="Arial" w:eastAsia="Arial" w:hAnsi="Arial" w:cs="Arial"/>
          <w:lang w:val="en-GB"/>
        </w:rPr>
        <w:t>In the matter between:</w:t>
      </w:r>
    </w:p>
    <w:p w14:paraId="22C79ECA" w14:textId="77777777" w:rsidR="00CF1CE4" w:rsidRPr="000745D3" w:rsidRDefault="00CF1CE4" w:rsidP="00CF1CE4">
      <w:pPr>
        <w:spacing w:line="360" w:lineRule="auto"/>
        <w:ind w:left="-142"/>
        <w:jc w:val="both"/>
        <w:rPr>
          <w:rFonts w:ascii="Arial" w:eastAsia="Arial" w:hAnsi="Arial" w:cs="Arial"/>
          <w:lang w:val="en-GB"/>
        </w:rPr>
      </w:pPr>
    </w:p>
    <w:p w14:paraId="7AE67331" w14:textId="5F2365E6" w:rsidR="00E315E6" w:rsidRDefault="00E315E6" w:rsidP="00CF1CE4">
      <w:pPr>
        <w:spacing w:line="360" w:lineRule="auto"/>
        <w:ind w:left="-142"/>
        <w:rPr>
          <w:rFonts w:ascii="Arial" w:eastAsia="Arial" w:hAnsi="Arial" w:cs="Arial"/>
        </w:rPr>
      </w:pPr>
      <w:r w:rsidRPr="000745D3">
        <w:rPr>
          <w:rFonts w:ascii="Arial" w:eastAsia="Arial" w:hAnsi="Arial" w:cs="Arial"/>
          <w:b/>
          <w:bCs/>
        </w:rPr>
        <w:t xml:space="preserve">SOUTH AFRICAN HUMAN RIGHTS COMMISSION   </w:t>
      </w:r>
      <w:r w:rsidRPr="000745D3">
        <w:rPr>
          <w:rFonts w:ascii="Arial" w:eastAsia="Arial" w:hAnsi="Arial" w:cs="Arial"/>
        </w:rPr>
        <w:t xml:space="preserve">                                  Applicant</w:t>
      </w:r>
    </w:p>
    <w:p w14:paraId="6C09236F" w14:textId="77777777" w:rsidR="00CF1CE4" w:rsidRPr="000745D3" w:rsidRDefault="00CF1CE4" w:rsidP="00CF1CE4">
      <w:pPr>
        <w:spacing w:line="360" w:lineRule="auto"/>
        <w:ind w:left="-142"/>
        <w:rPr>
          <w:rFonts w:ascii="Arial" w:eastAsia="Arial" w:hAnsi="Arial" w:cs="Arial"/>
        </w:rPr>
      </w:pPr>
    </w:p>
    <w:p w14:paraId="75DE1F26" w14:textId="7CF42667" w:rsidR="00E315E6" w:rsidRDefault="00CF1CE4" w:rsidP="00CF1CE4">
      <w:pPr>
        <w:spacing w:line="360" w:lineRule="auto"/>
        <w:ind w:left="-142"/>
        <w:jc w:val="both"/>
        <w:rPr>
          <w:rFonts w:ascii="Arial" w:eastAsia="Arial" w:hAnsi="Arial" w:cs="Arial"/>
        </w:rPr>
      </w:pPr>
      <w:r>
        <w:rPr>
          <w:rFonts w:ascii="Arial" w:eastAsia="Arial" w:hAnsi="Arial" w:cs="Arial"/>
        </w:rPr>
        <w:t>a</w:t>
      </w:r>
      <w:r w:rsidR="00E315E6" w:rsidRPr="000745D3">
        <w:rPr>
          <w:rFonts w:ascii="Arial" w:eastAsia="Arial" w:hAnsi="Arial" w:cs="Arial"/>
        </w:rPr>
        <w:t>nd</w:t>
      </w:r>
    </w:p>
    <w:p w14:paraId="527F2F98" w14:textId="77777777" w:rsidR="00CF1CE4" w:rsidRPr="000745D3" w:rsidRDefault="00CF1CE4" w:rsidP="00CF1CE4">
      <w:pPr>
        <w:spacing w:line="360" w:lineRule="auto"/>
        <w:ind w:left="-142"/>
        <w:jc w:val="both"/>
        <w:rPr>
          <w:rFonts w:ascii="Arial" w:eastAsia="Arial" w:hAnsi="Arial" w:cs="Arial"/>
        </w:rPr>
      </w:pPr>
    </w:p>
    <w:p w14:paraId="655DFAD9"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BELOFTEBOS WEDDING VENUE</w:t>
      </w:r>
      <w:r w:rsidRPr="000745D3">
        <w:rPr>
          <w:rFonts w:ascii="Arial" w:eastAsia="Arial" w:hAnsi="Arial" w:cs="Arial"/>
        </w:rPr>
        <w:t xml:space="preserve">                                                         First Respondent</w:t>
      </w:r>
    </w:p>
    <w:p w14:paraId="616D5562" w14:textId="77777777" w:rsidR="00E315E6" w:rsidRPr="000745D3" w:rsidRDefault="00E315E6" w:rsidP="00CF1CE4">
      <w:pPr>
        <w:spacing w:line="360" w:lineRule="auto"/>
        <w:ind w:left="-142"/>
        <w:jc w:val="both"/>
        <w:rPr>
          <w:rFonts w:ascii="Arial" w:eastAsia="Arial" w:hAnsi="Arial" w:cs="Arial"/>
          <w:lang w:val="fr-FR"/>
        </w:rPr>
      </w:pPr>
      <w:r w:rsidRPr="000745D3">
        <w:rPr>
          <w:rFonts w:ascii="Arial" w:eastAsia="Arial" w:hAnsi="Arial" w:cs="Arial"/>
          <w:b/>
          <w:bCs/>
          <w:lang w:val="fr-FR"/>
        </w:rPr>
        <w:t>COIA DE VILLIERS</w:t>
      </w:r>
      <w:r w:rsidRPr="000745D3">
        <w:rPr>
          <w:rFonts w:ascii="Arial" w:eastAsia="Arial" w:hAnsi="Arial" w:cs="Arial"/>
          <w:lang w:val="fr-FR"/>
        </w:rPr>
        <w:t xml:space="preserve">                     </w:t>
      </w:r>
      <w:r w:rsidRPr="000745D3">
        <w:rPr>
          <w:rFonts w:ascii="Arial" w:eastAsia="Arial" w:hAnsi="Arial" w:cs="Arial"/>
          <w:lang w:val="fr-FR"/>
        </w:rPr>
        <w:tab/>
      </w:r>
      <w:r w:rsidRPr="000745D3">
        <w:rPr>
          <w:rFonts w:ascii="Arial" w:eastAsia="Arial" w:hAnsi="Arial" w:cs="Arial"/>
          <w:lang w:val="fr-FR"/>
        </w:rPr>
        <w:tab/>
      </w:r>
      <w:r w:rsidRPr="000745D3">
        <w:rPr>
          <w:rFonts w:ascii="Arial" w:eastAsia="Arial" w:hAnsi="Arial" w:cs="Arial"/>
          <w:lang w:val="fr-FR"/>
        </w:rPr>
        <w:tab/>
      </w:r>
      <w:r w:rsidRPr="000745D3">
        <w:rPr>
          <w:rFonts w:ascii="Arial" w:eastAsia="Arial" w:hAnsi="Arial" w:cs="Arial"/>
          <w:lang w:val="fr-FR"/>
        </w:rPr>
        <w:tab/>
      </w:r>
      <w:r w:rsidRPr="000745D3">
        <w:rPr>
          <w:rFonts w:ascii="Arial" w:eastAsia="Arial" w:hAnsi="Arial" w:cs="Arial"/>
          <w:lang w:val="fr-FR"/>
        </w:rPr>
        <w:tab/>
        <w:t xml:space="preserve">     Second </w:t>
      </w:r>
      <w:proofErr w:type="spellStart"/>
      <w:r w:rsidRPr="000745D3">
        <w:rPr>
          <w:rFonts w:ascii="Arial" w:eastAsia="Arial" w:hAnsi="Arial" w:cs="Arial"/>
          <w:lang w:val="fr-FR"/>
        </w:rPr>
        <w:t>Respondent</w:t>
      </w:r>
      <w:proofErr w:type="spellEnd"/>
    </w:p>
    <w:p w14:paraId="3A7188CA" w14:textId="77777777" w:rsidR="00E315E6" w:rsidRPr="000745D3" w:rsidRDefault="00E315E6" w:rsidP="00CF1CE4">
      <w:pPr>
        <w:spacing w:line="360" w:lineRule="auto"/>
        <w:ind w:left="-142"/>
        <w:jc w:val="both"/>
        <w:rPr>
          <w:rFonts w:ascii="Arial" w:eastAsia="Arial" w:hAnsi="Arial" w:cs="Arial"/>
          <w:lang w:val="fr-FR"/>
        </w:rPr>
      </w:pPr>
      <w:r w:rsidRPr="000745D3">
        <w:rPr>
          <w:rFonts w:ascii="Arial" w:eastAsia="Arial" w:hAnsi="Arial" w:cs="Arial"/>
          <w:b/>
          <w:bCs/>
          <w:lang w:val="fr-FR"/>
        </w:rPr>
        <w:t>ANDRIES DE VILLIERS</w:t>
      </w:r>
      <w:r w:rsidRPr="000745D3">
        <w:rPr>
          <w:rFonts w:ascii="Arial" w:eastAsia="Arial" w:hAnsi="Arial" w:cs="Arial"/>
          <w:lang w:val="fr-FR"/>
        </w:rPr>
        <w:t xml:space="preserve"> </w:t>
      </w:r>
      <w:r w:rsidRPr="000745D3">
        <w:rPr>
          <w:rFonts w:ascii="Arial" w:eastAsia="Arial" w:hAnsi="Arial" w:cs="Arial"/>
          <w:lang w:val="fr-FR"/>
        </w:rPr>
        <w:tab/>
        <w:t xml:space="preserve">                                                               </w:t>
      </w:r>
      <w:proofErr w:type="spellStart"/>
      <w:r w:rsidRPr="000745D3">
        <w:rPr>
          <w:rFonts w:ascii="Arial" w:eastAsia="Arial" w:hAnsi="Arial" w:cs="Arial"/>
          <w:lang w:val="fr-FR"/>
        </w:rPr>
        <w:t>Third</w:t>
      </w:r>
      <w:proofErr w:type="spellEnd"/>
      <w:r w:rsidRPr="000745D3">
        <w:rPr>
          <w:rFonts w:ascii="Arial" w:eastAsia="Arial" w:hAnsi="Arial" w:cs="Arial"/>
          <w:lang w:val="fr-FR"/>
        </w:rPr>
        <w:t xml:space="preserve"> Respondent</w:t>
      </w:r>
    </w:p>
    <w:p w14:paraId="30996E59"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COMMISSION FOR GENDER EQUALITY</w:t>
      </w:r>
      <w:r w:rsidRPr="000745D3">
        <w:rPr>
          <w:rFonts w:ascii="Arial" w:eastAsia="Arial" w:hAnsi="Arial" w:cs="Arial"/>
        </w:rPr>
        <w:tab/>
        <w:t xml:space="preserve">                             Fourth Respondent</w:t>
      </w:r>
    </w:p>
    <w:p w14:paraId="092B1252"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PIERRE DE VOS</w:t>
      </w:r>
      <w:r w:rsidRPr="000745D3">
        <w:rPr>
          <w:rFonts w:ascii="Arial" w:eastAsia="Arial" w:hAnsi="Arial" w:cs="Arial"/>
        </w:rPr>
        <w:t xml:space="preserve">                                                                                    Fifth Respondent</w:t>
      </w:r>
    </w:p>
    <w:p w14:paraId="546A79ED"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WESLEY WHITEBOY</w:t>
      </w:r>
      <w:r w:rsidRPr="000745D3">
        <w:rPr>
          <w:rFonts w:ascii="Arial" w:eastAsia="Arial" w:hAnsi="Arial" w:cs="Arial"/>
        </w:rPr>
        <w:t xml:space="preserve">                                                                              Sixth Respondent</w:t>
      </w:r>
    </w:p>
    <w:p w14:paraId="13D46466"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FAIEZ JACOBS</w:t>
      </w:r>
      <w:r w:rsidRPr="000745D3">
        <w:rPr>
          <w:rFonts w:ascii="Arial" w:eastAsia="Arial" w:hAnsi="Arial" w:cs="Arial"/>
        </w:rPr>
        <w:t xml:space="preserve"> </w:t>
      </w:r>
      <w:r w:rsidRPr="000745D3">
        <w:rPr>
          <w:rFonts w:ascii="Arial" w:eastAsia="Arial" w:hAnsi="Arial" w:cs="Arial"/>
        </w:rPr>
        <w:tab/>
        <w:t xml:space="preserve">                                                                     Seventh Respondent</w:t>
      </w:r>
    </w:p>
    <w:p w14:paraId="561C54BA"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 xml:space="preserve">CATHERINE WILLIAMS                </w:t>
      </w:r>
      <w:r w:rsidRPr="000745D3">
        <w:rPr>
          <w:rFonts w:ascii="Arial" w:eastAsia="Arial" w:hAnsi="Arial" w:cs="Arial"/>
        </w:rPr>
        <w:tab/>
      </w:r>
      <w:r w:rsidRPr="000745D3">
        <w:rPr>
          <w:rFonts w:ascii="Arial" w:eastAsia="Arial" w:hAnsi="Arial" w:cs="Arial"/>
        </w:rPr>
        <w:tab/>
      </w:r>
      <w:r w:rsidRPr="000745D3">
        <w:rPr>
          <w:rFonts w:ascii="Arial" w:eastAsia="Arial" w:hAnsi="Arial" w:cs="Arial"/>
        </w:rPr>
        <w:tab/>
      </w:r>
      <w:r w:rsidRPr="000745D3">
        <w:rPr>
          <w:rFonts w:ascii="Arial" w:eastAsia="Arial" w:hAnsi="Arial" w:cs="Arial"/>
        </w:rPr>
        <w:tab/>
        <w:t xml:space="preserve">       Eighth Respondent</w:t>
      </w:r>
    </w:p>
    <w:p w14:paraId="17EB3BD7"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ALEXANDRA THORNE</w:t>
      </w:r>
      <w:r w:rsidRPr="000745D3">
        <w:rPr>
          <w:rFonts w:ascii="Arial" w:eastAsia="Arial" w:hAnsi="Arial" w:cs="Arial"/>
        </w:rPr>
        <w:t xml:space="preserve"> </w:t>
      </w:r>
      <w:r w:rsidRPr="000745D3">
        <w:rPr>
          <w:rFonts w:ascii="Arial" w:eastAsia="Arial" w:hAnsi="Arial" w:cs="Arial"/>
        </w:rPr>
        <w:tab/>
        <w:t xml:space="preserve">                                                               Ninth Respondent</w:t>
      </w:r>
    </w:p>
    <w:p w14:paraId="36635988" w14:textId="77777777" w:rsidR="00E315E6" w:rsidRPr="000745D3" w:rsidRDefault="00E315E6" w:rsidP="00CF1CE4">
      <w:pPr>
        <w:spacing w:line="360" w:lineRule="auto"/>
        <w:ind w:left="-142"/>
        <w:jc w:val="both"/>
        <w:rPr>
          <w:rFonts w:ascii="Arial" w:eastAsia="Arial" w:hAnsi="Arial" w:cs="Arial"/>
        </w:rPr>
      </w:pPr>
      <w:r w:rsidRPr="000745D3">
        <w:rPr>
          <w:rFonts w:ascii="Arial" w:eastAsia="Arial" w:hAnsi="Arial" w:cs="Arial"/>
          <w:b/>
          <w:bCs/>
        </w:rPr>
        <w:t>ALEX LU</w:t>
      </w:r>
      <w:r w:rsidRPr="000745D3">
        <w:rPr>
          <w:rFonts w:ascii="Arial" w:eastAsia="Arial" w:hAnsi="Arial" w:cs="Arial"/>
        </w:rPr>
        <w:t xml:space="preserve"> </w:t>
      </w:r>
      <w:r w:rsidRPr="000745D3">
        <w:rPr>
          <w:rFonts w:ascii="Arial" w:eastAsia="Arial" w:hAnsi="Arial" w:cs="Arial"/>
        </w:rPr>
        <w:tab/>
        <w:t xml:space="preserve">                                                                                   Tenth Respondent</w:t>
      </w:r>
    </w:p>
    <w:p w14:paraId="1C6E999D" w14:textId="77777777" w:rsidR="00E315E6" w:rsidRPr="000745D3" w:rsidRDefault="00E315E6" w:rsidP="00E315E6">
      <w:pPr>
        <w:pStyle w:val="TramLines"/>
        <w:pBdr>
          <w:top w:val="single" w:sz="8" w:space="16" w:color="auto"/>
          <w:bottom w:val="single" w:sz="8" w:space="16" w:color="auto"/>
        </w:pBdr>
        <w:spacing w:after="120" w:line="480" w:lineRule="auto"/>
        <w:ind w:left="2160" w:hanging="2160"/>
        <w:contextualSpacing/>
        <w:rPr>
          <w:rFonts w:eastAsia="Arial" w:cs="Arial"/>
        </w:rPr>
      </w:pPr>
      <w:r w:rsidRPr="000745D3">
        <w:rPr>
          <w:rFonts w:eastAsia="Arial" w:cs="Arial"/>
        </w:rPr>
        <w:lastRenderedPageBreak/>
        <w:t>FOUNDING AFFIDAVIT</w:t>
      </w:r>
    </w:p>
    <w:p w14:paraId="5A07E264" w14:textId="77777777" w:rsidR="00E315E6" w:rsidRPr="000745D3" w:rsidRDefault="00E315E6" w:rsidP="00E315E6">
      <w:pPr>
        <w:spacing w:after="120" w:line="480" w:lineRule="auto"/>
        <w:contextualSpacing/>
        <w:rPr>
          <w:rFonts w:ascii="Arial" w:eastAsia="Arial" w:hAnsi="Arial" w:cs="Arial"/>
          <w:lang w:val="en-GB"/>
        </w:rPr>
      </w:pPr>
    </w:p>
    <w:p w14:paraId="39376E2D" w14:textId="7690FE43" w:rsidR="00E315E6" w:rsidRPr="000745D3" w:rsidRDefault="00E315E6" w:rsidP="00037652">
      <w:pPr>
        <w:keepNext/>
        <w:keepLines/>
        <w:spacing w:before="360" w:after="360" w:line="480" w:lineRule="auto"/>
        <w:jc w:val="both"/>
        <w:rPr>
          <w:rFonts w:ascii="Arial" w:eastAsia="Arial" w:hAnsi="Arial" w:cs="Arial"/>
        </w:rPr>
      </w:pPr>
      <w:r w:rsidRPr="000745D3">
        <w:rPr>
          <w:rFonts w:ascii="Arial" w:eastAsia="Arial" w:hAnsi="Arial" w:cs="Arial"/>
        </w:rPr>
        <w:t xml:space="preserve">I, the undersigned, </w:t>
      </w:r>
    </w:p>
    <w:p w14:paraId="45694E81" w14:textId="39198A03" w:rsidR="00E315E6" w:rsidRPr="000745D3" w:rsidRDefault="00E315E6" w:rsidP="00037652">
      <w:pPr>
        <w:keepNext/>
        <w:keepLines/>
        <w:spacing w:before="360" w:after="360" w:line="480" w:lineRule="auto"/>
        <w:jc w:val="center"/>
        <w:rPr>
          <w:rFonts w:ascii="Arial" w:eastAsia="Arial" w:hAnsi="Arial" w:cs="Arial"/>
          <w:b/>
          <w:bCs/>
        </w:rPr>
      </w:pPr>
      <w:r w:rsidRPr="000745D3">
        <w:rPr>
          <w:rFonts w:ascii="Arial" w:eastAsia="Arial" w:hAnsi="Arial" w:cs="Arial"/>
          <w:b/>
          <w:bCs/>
        </w:rPr>
        <w:t>SEEHAAM SAMAAI</w:t>
      </w:r>
    </w:p>
    <w:p w14:paraId="73F58B98" w14:textId="77777777" w:rsidR="00E315E6" w:rsidRPr="000745D3" w:rsidRDefault="00E315E6" w:rsidP="00037652">
      <w:pPr>
        <w:keepNext/>
        <w:keepLines/>
        <w:spacing w:before="360" w:after="360" w:line="480" w:lineRule="auto"/>
        <w:jc w:val="both"/>
        <w:rPr>
          <w:rFonts w:ascii="Arial" w:eastAsia="Arial" w:hAnsi="Arial" w:cs="Arial"/>
        </w:rPr>
      </w:pPr>
      <w:r w:rsidRPr="000745D3">
        <w:rPr>
          <w:rFonts w:ascii="Arial" w:eastAsia="Arial" w:hAnsi="Arial" w:cs="Arial"/>
        </w:rPr>
        <w:t>do hereby make oath and state:</w:t>
      </w:r>
    </w:p>
    <w:p w14:paraId="1BC6A118" w14:textId="420D39F7" w:rsidR="00E315E6" w:rsidRDefault="00E315E6" w:rsidP="00037652">
      <w:pPr>
        <w:pStyle w:val="XClause1Head"/>
        <w:spacing w:before="360" w:after="360" w:line="480" w:lineRule="auto"/>
        <w:rPr>
          <w:rFonts w:cs="Arial"/>
          <w:sz w:val="24"/>
          <w:szCs w:val="24"/>
          <w:lang w:eastAsia="en-US"/>
        </w:rPr>
      </w:pPr>
      <w:r>
        <w:rPr>
          <w:rFonts w:cs="Arial"/>
          <w:sz w:val="24"/>
          <w:szCs w:val="24"/>
          <w:lang w:eastAsia="en-US"/>
        </w:rPr>
        <w:t>I am the Director of the Women’s Legal Centre</w:t>
      </w:r>
      <w:r w:rsidR="004F1A9F">
        <w:rPr>
          <w:rFonts w:cs="Arial"/>
          <w:b/>
          <w:bCs/>
          <w:sz w:val="24"/>
          <w:szCs w:val="24"/>
          <w:lang w:eastAsia="en-US"/>
        </w:rPr>
        <w:t xml:space="preserve"> </w:t>
      </w:r>
      <w:r w:rsidR="00051512" w:rsidRPr="00051512">
        <w:rPr>
          <w:rFonts w:cs="Arial"/>
          <w:sz w:val="24"/>
          <w:szCs w:val="24"/>
          <w:lang w:eastAsia="en-US"/>
        </w:rPr>
        <w:t xml:space="preserve">and </w:t>
      </w:r>
      <w:r w:rsidR="00051512">
        <w:rPr>
          <w:rFonts w:cs="Arial"/>
          <w:sz w:val="24"/>
          <w:szCs w:val="24"/>
          <w:lang w:eastAsia="en-US"/>
        </w:rPr>
        <w:t xml:space="preserve">I am </w:t>
      </w:r>
      <w:r w:rsidR="004F1A9F">
        <w:rPr>
          <w:rFonts w:cs="Arial"/>
          <w:sz w:val="24"/>
          <w:szCs w:val="24"/>
          <w:lang w:eastAsia="en-US"/>
        </w:rPr>
        <w:t xml:space="preserve">duly authorised to depose to this affidavit on behalf of the </w:t>
      </w:r>
      <w:r w:rsidR="00911800">
        <w:rPr>
          <w:rFonts w:cs="Arial"/>
          <w:sz w:val="24"/>
          <w:szCs w:val="24"/>
          <w:lang w:eastAsia="en-US"/>
        </w:rPr>
        <w:t xml:space="preserve">first to sixth intervening applicants, being the Trustees of the time being of the </w:t>
      </w:r>
      <w:r w:rsidR="00051512">
        <w:rPr>
          <w:rFonts w:cs="Arial"/>
          <w:sz w:val="24"/>
          <w:szCs w:val="24"/>
          <w:lang w:eastAsia="en-US"/>
        </w:rPr>
        <w:t>Women’s Legal Centre Trust</w:t>
      </w:r>
      <w:r w:rsidR="00224F48">
        <w:rPr>
          <w:rFonts w:cs="Arial"/>
          <w:sz w:val="24"/>
          <w:szCs w:val="24"/>
          <w:lang w:eastAsia="en-US"/>
        </w:rPr>
        <w:t xml:space="preserve"> (</w:t>
      </w:r>
      <w:r w:rsidR="00911800">
        <w:rPr>
          <w:rFonts w:cs="Arial"/>
          <w:sz w:val="24"/>
          <w:szCs w:val="24"/>
          <w:lang w:eastAsia="en-US"/>
        </w:rPr>
        <w:t>‘</w:t>
      </w:r>
      <w:r w:rsidR="00224F48">
        <w:rPr>
          <w:rFonts w:cs="Arial"/>
          <w:sz w:val="24"/>
          <w:szCs w:val="24"/>
          <w:lang w:eastAsia="en-US"/>
        </w:rPr>
        <w:t>WLC Trust</w:t>
      </w:r>
      <w:r w:rsidR="00911800">
        <w:rPr>
          <w:rFonts w:cs="Arial"/>
          <w:sz w:val="24"/>
          <w:szCs w:val="24"/>
          <w:lang w:eastAsia="en-US"/>
        </w:rPr>
        <w:t>’</w:t>
      </w:r>
      <w:r w:rsidR="00224F48">
        <w:rPr>
          <w:rFonts w:cs="Arial"/>
          <w:sz w:val="24"/>
          <w:szCs w:val="24"/>
          <w:lang w:eastAsia="en-US"/>
        </w:rPr>
        <w:t>)</w:t>
      </w:r>
      <w:r w:rsidR="00521E35">
        <w:rPr>
          <w:rFonts w:cs="Arial"/>
          <w:sz w:val="24"/>
          <w:szCs w:val="24"/>
          <w:lang w:eastAsia="en-US"/>
        </w:rPr>
        <w:t xml:space="preserve"> and to bring this application on behalf of the WLC Trust. </w:t>
      </w:r>
      <w:r w:rsidR="00521E35">
        <w:rPr>
          <w:rFonts w:cs="Arial"/>
          <w:sz w:val="24"/>
          <w:szCs w:val="24"/>
          <w:lang w:eastAsia="en-US"/>
        </w:rPr>
        <w:t xml:space="preserve"> I </w:t>
      </w:r>
      <w:r w:rsidR="00521E35">
        <w:rPr>
          <w:rFonts w:cs="Arial"/>
          <w:sz w:val="24"/>
          <w:szCs w:val="24"/>
          <w:lang w:eastAsia="en-US"/>
        </w:rPr>
        <w:t>annex</w:t>
      </w:r>
      <w:r w:rsidR="00521E35">
        <w:rPr>
          <w:rFonts w:cs="Arial"/>
          <w:sz w:val="24"/>
          <w:szCs w:val="24"/>
          <w:lang w:eastAsia="en-US"/>
        </w:rPr>
        <w:t xml:space="preserve"> hereto marked “</w:t>
      </w:r>
      <w:r w:rsidR="00521E35" w:rsidRPr="00E315E6">
        <w:rPr>
          <w:rFonts w:cs="Arial"/>
          <w:b/>
          <w:bCs/>
          <w:sz w:val="24"/>
          <w:szCs w:val="24"/>
          <w:lang w:eastAsia="en-US"/>
        </w:rPr>
        <w:t>SS</w:t>
      </w:r>
      <w:r w:rsidR="00521E35">
        <w:rPr>
          <w:rFonts w:cs="Arial"/>
          <w:b/>
          <w:bCs/>
          <w:sz w:val="24"/>
          <w:szCs w:val="24"/>
          <w:lang w:eastAsia="en-US"/>
        </w:rPr>
        <w:fldChar w:fldCharType="begin"/>
      </w:r>
      <w:r w:rsidR="00521E35">
        <w:rPr>
          <w:rFonts w:cs="Arial"/>
          <w:b/>
          <w:bCs/>
          <w:sz w:val="24"/>
          <w:szCs w:val="24"/>
          <w:lang w:eastAsia="en-US"/>
        </w:rPr>
        <w:instrText xml:space="preserve"> AUTONUMLGL \* Arabic\e \s </w:instrText>
      </w:r>
      <w:r w:rsidR="00521E35">
        <w:rPr>
          <w:rFonts w:cs="Arial"/>
          <w:b/>
          <w:bCs/>
          <w:sz w:val="24"/>
          <w:szCs w:val="24"/>
          <w:lang w:eastAsia="en-US"/>
        </w:rPr>
        <w:fldChar w:fldCharType="end"/>
      </w:r>
      <w:r w:rsidR="00521E35">
        <w:rPr>
          <w:rFonts w:cs="Arial"/>
          <w:sz w:val="24"/>
          <w:szCs w:val="24"/>
          <w:lang w:eastAsia="en-US"/>
        </w:rPr>
        <w:t xml:space="preserve">”, a resolution </w:t>
      </w:r>
      <w:r w:rsidR="00521E35">
        <w:rPr>
          <w:rFonts w:cs="Arial"/>
          <w:sz w:val="24"/>
          <w:szCs w:val="24"/>
          <w:lang w:eastAsia="en-US"/>
        </w:rPr>
        <w:t>of</w:t>
      </w:r>
      <w:r w:rsidR="00521E35">
        <w:rPr>
          <w:rFonts w:cs="Arial"/>
          <w:sz w:val="24"/>
          <w:szCs w:val="24"/>
          <w:lang w:eastAsia="en-US"/>
        </w:rPr>
        <w:t xml:space="preserve"> by the WLC Trust’s Board of Trustees </w:t>
      </w:r>
      <w:r w:rsidR="00521E35">
        <w:rPr>
          <w:rFonts w:cs="Arial"/>
          <w:sz w:val="24"/>
          <w:szCs w:val="24"/>
          <w:lang w:eastAsia="en-US"/>
        </w:rPr>
        <w:t xml:space="preserve">dated </w:t>
      </w:r>
      <w:r w:rsidR="00521E35" w:rsidRPr="00521E35">
        <w:rPr>
          <w:rFonts w:cs="Arial"/>
          <w:sz w:val="24"/>
          <w:szCs w:val="24"/>
          <w:highlight w:val="yellow"/>
          <w:lang w:eastAsia="en-US"/>
        </w:rPr>
        <w:t>[date]</w:t>
      </w:r>
      <w:r w:rsidR="00521E35">
        <w:rPr>
          <w:rFonts w:cs="Arial"/>
          <w:sz w:val="24"/>
          <w:szCs w:val="24"/>
          <w:lang w:eastAsia="en-US"/>
        </w:rPr>
        <w:t xml:space="preserve"> authoring me as aforesaid</w:t>
      </w:r>
      <w:r w:rsidR="00521E35">
        <w:rPr>
          <w:rFonts w:cs="Arial"/>
          <w:sz w:val="24"/>
          <w:szCs w:val="24"/>
          <w:lang w:eastAsia="en-US"/>
        </w:rPr>
        <w:t>.</w:t>
      </w:r>
    </w:p>
    <w:p w14:paraId="5C51B79D" w14:textId="77777777" w:rsidR="00E315E6" w:rsidRPr="00E315E6" w:rsidRDefault="00E315E6" w:rsidP="00037652">
      <w:pPr>
        <w:pStyle w:val="XClause1Head"/>
        <w:spacing w:before="360" w:after="360" w:line="480" w:lineRule="auto"/>
        <w:rPr>
          <w:rFonts w:eastAsia="Arial" w:cs="Arial"/>
          <w:sz w:val="24"/>
          <w:szCs w:val="24"/>
          <w:lang w:val="en-ZA"/>
        </w:rPr>
      </w:pPr>
      <w:r w:rsidRPr="00E315E6">
        <w:rPr>
          <w:rFonts w:eastAsia="Arial" w:cs="Arial"/>
          <w:sz w:val="24"/>
          <w:szCs w:val="24"/>
        </w:rPr>
        <w:t>The WLC Trust is a registered non-profit organisation with registration number 032-685-NPO and a registered public benefit organisation with tax exemption number 930-00-242</w:t>
      </w:r>
      <w:r>
        <w:rPr>
          <w:rFonts w:eastAsia="Arial" w:cs="Arial"/>
          <w:sz w:val="24"/>
          <w:szCs w:val="24"/>
        </w:rPr>
        <w:t>, with its address at 2</w:t>
      </w:r>
      <w:r w:rsidRPr="00E315E6">
        <w:rPr>
          <w:rFonts w:eastAsia="Arial" w:cs="Arial"/>
          <w:sz w:val="24"/>
          <w:szCs w:val="24"/>
          <w:vertAlign w:val="superscript"/>
        </w:rPr>
        <w:t>nd</w:t>
      </w:r>
      <w:r>
        <w:rPr>
          <w:rFonts w:eastAsia="Arial" w:cs="Arial"/>
          <w:sz w:val="24"/>
          <w:szCs w:val="24"/>
        </w:rPr>
        <w:t xml:space="preserve"> Floor, 5 St George’s Mall Cape Town.</w:t>
      </w:r>
      <w:r w:rsidRPr="00E315E6">
        <w:rPr>
          <w:rFonts w:eastAsia="Arial" w:cs="Arial"/>
          <w:sz w:val="24"/>
          <w:szCs w:val="24"/>
        </w:rPr>
        <w:t xml:space="preserve"> </w:t>
      </w:r>
    </w:p>
    <w:p w14:paraId="6AB9AD8E" w14:textId="15AEBD78" w:rsidR="00F80B80" w:rsidRPr="00F80B80" w:rsidRDefault="00E315E6" w:rsidP="00037652">
      <w:pPr>
        <w:pStyle w:val="XClause1Head"/>
        <w:spacing w:before="360" w:after="360" w:line="480" w:lineRule="auto"/>
        <w:rPr>
          <w:rFonts w:eastAsia="Arial" w:cs="Arial"/>
          <w:sz w:val="24"/>
          <w:szCs w:val="24"/>
          <w:lang w:val="en-ZA"/>
        </w:rPr>
      </w:pPr>
      <w:r w:rsidRPr="00E315E6">
        <w:rPr>
          <w:rFonts w:eastAsia="Arial" w:cs="Arial"/>
          <w:sz w:val="24"/>
          <w:szCs w:val="24"/>
        </w:rPr>
        <w:t xml:space="preserve">To avoid </w:t>
      </w:r>
      <w:r w:rsidR="004E41D2">
        <w:rPr>
          <w:rFonts w:eastAsia="Arial" w:cs="Arial"/>
          <w:sz w:val="24"/>
          <w:szCs w:val="24"/>
        </w:rPr>
        <w:t>prolixity</w:t>
      </w:r>
      <w:r w:rsidRPr="00E315E6">
        <w:rPr>
          <w:rFonts w:eastAsia="Arial" w:cs="Arial"/>
          <w:sz w:val="24"/>
          <w:szCs w:val="24"/>
        </w:rPr>
        <w:t>, the Trust Deed</w:t>
      </w:r>
      <w:r w:rsidR="00911800">
        <w:rPr>
          <w:rFonts w:eastAsia="Arial" w:cs="Arial"/>
          <w:sz w:val="24"/>
          <w:szCs w:val="24"/>
        </w:rPr>
        <w:t xml:space="preserve"> of the WLC Trust</w:t>
      </w:r>
      <w:r w:rsidRPr="00E315E6">
        <w:rPr>
          <w:rFonts w:eastAsia="Arial" w:cs="Arial"/>
          <w:sz w:val="24"/>
          <w:szCs w:val="24"/>
        </w:rPr>
        <w:t xml:space="preserve"> </w:t>
      </w:r>
      <w:r w:rsidR="00224F48">
        <w:rPr>
          <w:rFonts w:eastAsia="Arial" w:cs="Arial"/>
          <w:sz w:val="24"/>
          <w:szCs w:val="24"/>
        </w:rPr>
        <w:t xml:space="preserve">is not annexed to this affidavit but can </w:t>
      </w:r>
      <w:r w:rsidRPr="00E315E6">
        <w:rPr>
          <w:rFonts w:eastAsia="Arial" w:cs="Arial"/>
          <w:sz w:val="24"/>
          <w:szCs w:val="24"/>
        </w:rPr>
        <w:t xml:space="preserve">be made available to Court </w:t>
      </w:r>
      <w:r w:rsidR="00224F48">
        <w:rPr>
          <w:rFonts w:eastAsia="Arial" w:cs="Arial"/>
          <w:sz w:val="24"/>
          <w:szCs w:val="24"/>
        </w:rPr>
        <w:t xml:space="preserve">should </w:t>
      </w:r>
      <w:r w:rsidR="00F80B80">
        <w:rPr>
          <w:rFonts w:eastAsia="Arial" w:cs="Arial"/>
          <w:sz w:val="24"/>
          <w:szCs w:val="24"/>
        </w:rPr>
        <w:t>it be necessary to do so</w:t>
      </w:r>
      <w:r w:rsidRPr="00E315E6">
        <w:rPr>
          <w:rFonts w:eastAsia="Arial" w:cs="Arial"/>
          <w:sz w:val="24"/>
          <w:szCs w:val="24"/>
        </w:rPr>
        <w:t xml:space="preserve">. </w:t>
      </w:r>
    </w:p>
    <w:p w14:paraId="397E144D" w14:textId="44641E3D" w:rsidR="00E315E6" w:rsidRPr="00521E35" w:rsidRDefault="00E315E6" w:rsidP="00521E35">
      <w:pPr>
        <w:pStyle w:val="XClause1Head"/>
        <w:spacing w:before="360" w:after="360" w:line="480" w:lineRule="auto"/>
        <w:rPr>
          <w:rFonts w:eastAsia="Arial" w:cs="Arial"/>
          <w:sz w:val="24"/>
          <w:szCs w:val="24"/>
          <w:lang w:val="en-ZA"/>
        </w:rPr>
      </w:pPr>
      <w:r w:rsidRPr="00E315E6">
        <w:rPr>
          <w:rFonts w:eastAsia="Arial" w:cs="Arial"/>
          <w:sz w:val="24"/>
          <w:szCs w:val="24"/>
        </w:rPr>
        <w:t xml:space="preserve">I attached </w:t>
      </w:r>
      <w:r w:rsidR="00F80B80">
        <w:rPr>
          <w:rFonts w:eastAsia="Arial" w:cs="Arial"/>
          <w:sz w:val="24"/>
          <w:szCs w:val="24"/>
        </w:rPr>
        <w:t>hereto</w:t>
      </w:r>
      <w:r w:rsidR="004A5764">
        <w:rPr>
          <w:rFonts w:eastAsia="Arial" w:cs="Arial"/>
          <w:sz w:val="24"/>
          <w:szCs w:val="24"/>
        </w:rPr>
        <w:t xml:space="preserve"> marked </w:t>
      </w:r>
      <w:r w:rsidR="004A5764">
        <w:rPr>
          <w:rFonts w:cs="Arial"/>
          <w:sz w:val="24"/>
          <w:szCs w:val="24"/>
          <w:lang w:eastAsia="en-US"/>
        </w:rPr>
        <w:t>“</w:t>
      </w:r>
      <w:r w:rsidR="004A5764" w:rsidRPr="00E315E6">
        <w:rPr>
          <w:rFonts w:cs="Arial"/>
          <w:b/>
          <w:bCs/>
          <w:sz w:val="24"/>
          <w:szCs w:val="24"/>
          <w:lang w:eastAsia="en-US"/>
        </w:rPr>
        <w:t>SS</w:t>
      </w:r>
      <w:r w:rsidR="004A5764">
        <w:rPr>
          <w:rFonts w:cs="Arial"/>
          <w:b/>
          <w:bCs/>
          <w:sz w:val="24"/>
          <w:szCs w:val="24"/>
          <w:lang w:eastAsia="en-US"/>
        </w:rPr>
        <w:fldChar w:fldCharType="begin"/>
      </w:r>
      <w:r w:rsidR="004A5764">
        <w:rPr>
          <w:rFonts w:cs="Arial"/>
          <w:b/>
          <w:bCs/>
          <w:sz w:val="24"/>
          <w:szCs w:val="24"/>
          <w:lang w:eastAsia="en-US"/>
        </w:rPr>
        <w:instrText xml:space="preserve"> AUTONUMLGL \* Arabic\e \s </w:instrText>
      </w:r>
      <w:r w:rsidR="004A5764">
        <w:rPr>
          <w:rFonts w:cs="Arial"/>
          <w:b/>
          <w:bCs/>
          <w:sz w:val="24"/>
          <w:szCs w:val="24"/>
          <w:lang w:eastAsia="en-US"/>
        </w:rPr>
        <w:fldChar w:fldCharType="end"/>
      </w:r>
      <w:r w:rsidR="004A5764">
        <w:rPr>
          <w:rFonts w:cs="Arial"/>
          <w:sz w:val="24"/>
          <w:szCs w:val="24"/>
          <w:lang w:eastAsia="en-US"/>
        </w:rPr>
        <w:t>”</w:t>
      </w:r>
      <w:r w:rsidR="00F80B80">
        <w:rPr>
          <w:rFonts w:eastAsia="Arial" w:cs="Arial"/>
          <w:sz w:val="24"/>
          <w:szCs w:val="24"/>
        </w:rPr>
        <w:t xml:space="preserve"> </w:t>
      </w:r>
      <w:r w:rsidRPr="00E315E6">
        <w:rPr>
          <w:rFonts w:eastAsia="Arial" w:cs="Arial"/>
          <w:sz w:val="24"/>
          <w:szCs w:val="24"/>
        </w:rPr>
        <w:t>a copy of the Master</w:t>
      </w:r>
      <w:r w:rsidR="00911800">
        <w:rPr>
          <w:rFonts w:eastAsia="Arial" w:cs="Arial"/>
          <w:sz w:val="24"/>
          <w:szCs w:val="24"/>
        </w:rPr>
        <w:t>’s</w:t>
      </w:r>
      <w:r w:rsidRPr="00E315E6">
        <w:rPr>
          <w:rFonts w:eastAsia="Arial" w:cs="Arial"/>
          <w:sz w:val="24"/>
          <w:szCs w:val="24"/>
        </w:rPr>
        <w:t xml:space="preserve"> Certificate authorising the </w:t>
      </w:r>
      <w:r w:rsidR="00FC61EB">
        <w:rPr>
          <w:rFonts w:eastAsia="Arial" w:cs="Arial"/>
          <w:sz w:val="24"/>
          <w:szCs w:val="24"/>
        </w:rPr>
        <w:t>first to sixth intervening applicants</w:t>
      </w:r>
      <w:r w:rsidRPr="00E315E6">
        <w:rPr>
          <w:rFonts w:eastAsia="Arial" w:cs="Arial"/>
          <w:sz w:val="24"/>
          <w:szCs w:val="24"/>
        </w:rPr>
        <w:t xml:space="preserve"> </w:t>
      </w:r>
      <w:r w:rsidR="00FC61EB">
        <w:rPr>
          <w:rFonts w:eastAsia="Arial" w:cs="Arial"/>
          <w:sz w:val="24"/>
          <w:szCs w:val="24"/>
        </w:rPr>
        <w:t xml:space="preserve">(‘the </w:t>
      </w:r>
      <w:r w:rsidRPr="00E315E6">
        <w:rPr>
          <w:rFonts w:eastAsia="Arial" w:cs="Arial"/>
          <w:sz w:val="24"/>
          <w:szCs w:val="24"/>
        </w:rPr>
        <w:t>Trustees</w:t>
      </w:r>
      <w:r w:rsidR="00FC61EB">
        <w:rPr>
          <w:rFonts w:eastAsia="Arial" w:cs="Arial"/>
          <w:sz w:val="24"/>
          <w:szCs w:val="24"/>
        </w:rPr>
        <w:t>’)</w:t>
      </w:r>
      <w:r w:rsidRPr="00E315E6">
        <w:rPr>
          <w:rFonts w:eastAsia="Arial" w:cs="Arial"/>
          <w:sz w:val="24"/>
          <w:szCs w:val="24"/>
        </w:rPr>
        <w:t xml:space="preserve"> to act on behalf of the </w:t>
      </w:r>
      <w:r w:rsidR="00FC61EB">
        <w:rPr>
          <w:rFonts w:eastAsia="Arial" w:cs="Arial"/>
          <w:sz w:val="24"/>
          <w:szCs w:val="24"/>
        </w:rPr>
        <w:t xml:space="preserve">WLC </w:t>
      </w:r>
      <w:r w:rsidRPr="00E315E6">
        <w:rPr>
          <w:rFonts w:eastAsia="Arial" w:cs="Arial"/>
          <w:sz w:val="24"/>
          <w:szCs w:val="24"/>
        </w:rPr>
        <w:t>Trust</w:t>
      </w:r>
      <w:r w:rsidR="004A5764">
        <w:rPr>
          <w:rFonts w:eastAsia="Arial" w:cs="Arial"/>
          <w:sz w:val="24"/>
          <w:szCs w:val="24"/>
        </w:rPr>
        <w:t>.</w:t>
      </w:r>
    </w:p>
    <w:p w14:paraId="2E1EE704" w14:textId="76DA5CC6" w:rsidR="00E315E6" w:rsidRDefault="00E315E6" w:rsidP="00037652">
      <w:pPr>
        <w:pStyle w:val="XClause1Head"/>
        <w:spacing w:before="360" w:after="360" w:line="480" w:lineRule="auto"/>
        <w:rPr>
          <w:rFonts w:cs="Arial"/>
          <w:sz w:val="24"/>
          <w:szCs w:val="24"/>
          <w:lang w:eastAsia="en-US"/>
        </w:rPr>
      </w:pPr>
      <w:r>
        <w:rPr>
          <w:rFonts w:cs="Arial"/>
          <w:sz w:val="24"/>
          <w:szCs w:val="24"/>
          <w:lang w:eastAsia="en-US"/>
        </w:rPr>
        <w:lastRenderedPageBreak/>
        <w:t xml:space="preserve">The facts deposed to in this affidavit are within my knowledge, </w:t>
      </w:r>
      <w:bookmarkStart w:id="0" w:name="_Hlk66169204"/>
      <w:r>
        <w:rPr>
          <w:rFonts w:cs="Arial"/>
          <w:sz w:val="24"/>
          <w:szCs w:val="24"/>
          <w:lang w:eastAsia="en-US"/>
        </w:rPr>
        <w:t>save where the contrary is stated or the context indicates otherwise, and are true and correct</w:t>
      </w:r>
      <w:bookmarkEnd w:id="0"/>
      <w:r>
        <w:rPr>
          <w:rFonts w:cs="Arial"/>
          <w:sz w:val="24"/>
          <w:szCs w:val="24"/>
          <w:lang w:eastAsia="en-US"/>
        </w:rPr>
        <w:t>.</w:t>
      </w:r>
    </w:p>
    <w:p w14:paraId="3225FC7C" w14:textId="02A1A346" w:rsidR="002B4AE3" w:rsidRPr="002B4AE3" w:rsidRDefault="002B4AE3" w:rsidP="002B4AE3">
      <w:pPr>
        <w:pStyle w:val="Heading1"/>
        <w:spacing w:before="360" w:after="360" w:line="480" w:lineRule="auto"/>
        <w:jc w:val="both"/>
        <w:rPr>
          <w:rFonts w:ascii="Arial" w:hAnsi="Arial" w:cs="Arial"/>
          <w:b/>
          <w:bCs/>
          <w:color w:val="auto"/>
          <w:sz w:val="24"/>
          <w:szCs w:val="24"/>
        </w:rPr>
      </w:pPr>
      <w:r>
        <w:rPr>
          <w:rFonts w:ascii="Arial" w:hAnsi="Arial" w:cs="Arial"/>
          <w:b/>
          <w:bCs/>
          <w:color w:val="auto"/>
          <w:sz w:val="24"/>
          <w:szCs w:val="24"/>
        </w:rPr>
        <w:t>INTRODUCTION</w:t>
      </w:r>
      <w:r w:rsidRPr="00FF02E2">
        <w:rPr>
          <w:rFonts w:ascii="Arial" w:hAnsi="Arial" w:cs="Arial"/>
          <w:b/>
          <w:bCs/>
          <w:color w:val="auto"/>
          <w:sz w:val="24"/>
          <w:szCs w:val="24"/>
        </w:rPr>
        <w:t xml:space="preserve"> </w:t>
      </w:r>
    </w:p>
    <w:p w14:paraId="0B13A45A" w14:textId="24F01F4C" w:rsidR="002B4AE3" w:rsidRDefault="002B4AE3" w:rsidP="002B4AE3">
      <w:pPr>
        <w:pStyle w:val="XClause1Head"/>
        <w:spacing w:before="360" w:after="360" w:line="480" w:lineRule="auto"/>
        <w:rPr>
          <w:rFonts w:cs="Arial"/>
          <w:sz w:val="24"/>
          <w:szCs w:val="24"/>
          <w:lang w:eastAsia="en-US"/>
        </w:rPr>
      </w:pPr>
      <w:r>
        <w:rPr>
          <w:rFonts w:cs="Arial"/>
          <w:sz w:val="24"/>
          <w:szCs w:val="24"/>
          <w:lang w:eastAsia="en-US"/>
        </w:rPr>
        <w:t xml:space="preserve">At the outset, </w:t>
      </w:r>
      <w:r>
        <w:rPr>
          <w:rFonts w:cs="Arial"/>
          <w:sz w:val="24"/>
          <w:szCs w:val="24"/>
          <w:lang w:eastAsia="en-US"/>
        </w:rPr>
        <w:t xml:space="preserve">I emphasise </w:t>
      </w:r>
      <w:r>
        <w:rPr>
          <w:rFonts w:cs="Arial"/>
          <w:sz w:val="24"/>
          <w:szCs w:val="24"/>
          <w:lang w:eastAsia="en-US"/>
        </w:rPr>
        <w:t xml:space="preserve">this case is not about defending </w:t>
      </w:r>
      <w:r>
        <w:rPr>
          <w:rFonts w:cs="Arial"/>
          <w:sz w:val="24"/>
          <w:szCs w:val="24"/>
          <w:lang w:eastAsia="en-US"/>
        </w:rPr>
        <w:t>the</w:t>
      </w:r>
      <w:r>
        <w:rPr>
          <w:rFonts w:cs="Arial"/>
          <w:sz w:val="24"/>
          <w:szCs w:val="24"/>
          <w:lang w:eastAsia="en-US"/>
        </w:rPr>
        <w:t xml:space="preserve"> right to </w:t>
      </w:r>
      <w:r w:rsidR="00D12251">
        <w:rPr>
          <w:rFonts w:cs="Arial"/>
          <w:sz w:val="24"/>
          <w:szCs w:val="24"/>
          <w:lang w:eastAsia="en-US"/>
        </w:rPr>
        <w:t xml:space="preserve">freedom of </w:t>
      </w:r>
      <w:r>
        <w:rPr>
          <w:rFonts w:cs="Arial"/>
          <w:sz w:val="24"/>
          <w:szCs w:val="24"/>
          <w:lang w:eastAsia="en-US"/>
        </w:rPr>
        <w:t>religion</w:t>
      </w:r>
      <w:r w:rsidR="00D12251">
        <w:rPr>
          <w:rFonts w:cs="Arial"/>
          <w:sz w:val="24"/>
          <w:szCs w:val="24"/>
          <w:lang w:eastAsia="en-US"/>
        </w:rPr>
        <w:t>.</w:t>
      </w:r>
    </w:p>
    <w:p w14:paraId="0B94CAFE" w14:textId="77777777" w:rsidR="002B4AE3" w:rsidRDefault="002B4AE3" w:rsidP="002B4AE3">
      <w:pPr>
        <w:pStyle w:val="XClause1Head"/>
        <w:spacing w:before="360" w:after="360" w:line="480" w:lineRule="auto"/>
        <w:rPr>
          <w:rFonts w:cs="Arial"/>
          <w:sz w:val="24"/>
          <w:szCs w:val="24"/>
          <w:lang w:eastAsia="en-US"/>
        </w:rPr>
      </w:pPr>
      <w:r>
        <w:rPr>
          <w:rFonts w:cs="Arial"/>
          <w:sz w:val="24"/>
          <w:szCs w:val="24"/>
          <w:lang w:eastAsia="en-US"/>
        </w:rPr>
        <w:t>It is about a business, which is open to the public, and which claims a right to discriminate against persons on the basis of the religious beliefs of the owners of the business.  Businesses which open their doors to the public are required to be value-neutral in their dealings with the public, which, as will be explained below is to the benefit of all parties and is in the public interest.</w:t>
      </w:r>
    </w:p>
    <w:p w14:paraId="1B1C139B" w14:textId="77777777" w:rsidR="00DC084D" w:rsidRDefault="00D12251" w:rsidP="00D12251">
      <w:pPr>
        <w:pStyle w:val="XClause1Head"/>
        <w:spacing w:before="360" w:after="360" w:line="480" w:lineRule="auto"/>
        <w:rPr>
          <w:rFonts w:cs="Arial"/>
          <w:sz w:val="24"/>
          <w:szCs w:val="24"/>
          <w:lang w:eastAsia="en-US"/>
        </w:rPr>
      </w:pPr>
      <w:r>
        <w:rPr>
          <w:rFonts w:cs="Arial"/>
          <w:sz w:val="24"/>
          <w:szCs w:val="24"/>
          <w:lang w:eastAsia="en-US"/>
        </w:rPr>
        <w:t xml:space="preserve">No one is discriminating against the First to Third Respondents (‘the </w:t>
      </w:r>
      <w:proofErr w:type="spellStart"/>
      <w:r>
        <w:rPr>
          <w:rFonts w:cs="Arial"/>
          <w:sz w:val="24"/>
          <w:szCs w:val="24"/>
          <w:lang w:eastAsia="en-US"/>
        </w:rPr>
        <w:t>Beloftebos</w:t>
      </w:r>
      <w:proofErr w:type="spellEnd"/>
      <w:r>
        <w:rPr>
          <w:rFonts w:cs="Arial"/>
          <w:sz w:val="24"/>
          <w:szCs w:val="24"/>
          <w:lang w:eastAsia="en-US"/>
        </w:rPr>
        <w:t xml:space="preserve"> respondents”) as a result of their religion</w:t>
      </w:r>
      <w:r>
        <w:rPr>
          <w:rFonts w:cs="Arial"/>
          <w:sz w:val="24"/>
          <w:szCs w:val="24"/>
          <w:lang w:eastAsia="en-US"/>
        </w:rPr>
        <w:t>/religious beliefs.</w:t>
      </w:r>
      <w:r>
        <w:rPr>
          <w:rFonts w:cs="Arial"/>
          <w:sz w:val="24"/>
          <w:szCs w:val="24"/>
          <w:lang w:eastAsia="en-US"/>
        </w:rPr>
        <w:t xml:space="preserve"> </w:t>
      </w:r>
      <w:r>
        <w:rPr>
          <w:rFonts w:cs="Arial"/>
          <w:sz w:val="24"/>
          <w:szCs w:val="24"/>
          <w:lang w:eastAsia="en-US"/>
        </w:rPr>
        <w:t>N</w:t>
      </w:r>
      <w:r>
        <w:rPr>
          <w:rFonts w:cs="Arial"/>
          <w:sz w:val="24"/>
          <w:szCs w:val="24"/>
          <w:lang w:eastAsia="en-US"/>
        </w:rPr>
        <w:t xml:space="preserve">o one is asking the </w:t>
      </w:r>
      <w:proofErr w:type="spellStart"/>
      <w:r>
        <w:rPr>
          <w:rFonts w:cs="Arial"/>
          <w:sz w:val="24"/>
          <w:szCs w:val="24"/>
          <w:lang w:eastAsia="en-US"/>
        </w:rPr>
        <w:t>Beloftebos</w:t>
      </w:r>
      <w:proofErr w:type="spellEnd"/>
      <w:r>
        <w:rPr>
          <w:rFonts w:cs="Arial"/>
          <w:sz w:val="24"/>
          <w:szCs w:val="24"/>
          <w:lang w:eastAsia="en-US"/>
        </w:rPr>
        <w:t xml:space="preserve"> respondents to abandon their religious beliefs and</w:t>
      </w:r>
      <w:r w:rsidR="00DC084D">
        <w:rPr>
          <w:rFonts w:cs="Arial"/>
          <w:sz w:val="24"/>
          <w:szCs w:val="24"/>
          <w:lang w:eastAsia="en-US"/>
        </w:rPr>
        <w:t>/or to</w:t>
      </w:r>
      <w:r>
        <w:rPr>
          <w:rFonts w:cs="Arial"/>
          <w:sz w:val="24"/>
          <w:szCs w:val="24"/>
          <w:lang w:eastAsia="en-US"/>
        </w:rPr>
        <w:t xml:space="preserve"> solemnise a marriage.  </w:t>
      </w:r>
    </w:p>
    <w:p w14:paraId="7703C90D" w14:textId="518E7E13" w:rsidR="00D12251" w:rsidRDefault="00D12251" w:rsidP="00D12251">
      <w:pPr>
        <w:pStyle w:val="XClause1Head"/>
        <w:spacing w:before="360" w:after="360" w:line="480" w:lineRule="auto"/>
        <w:rPr>
          <w:rFonts w:cs="Arial"/>
          <w:sz w:val="24"/>
          <w:szCs w:val="24"/>
          <w:lang w:eastAsia="en-US"/>
        </w:rPr>
      </w:pPr>
      <w:r>
        <w:rPr>
          <w:rFonts w:cs="Arial"/>
          <w:sz w:val="24"/>
          <w:szCs w:val="24"/>
          <w:lang w:eastAsia="en-US"/>
        </w:rPr>
        <w:t>The relief sought by the applicant</w:t>
      </w:r>
      <w:r w:rsidR="00DC084D">
        <w:rPr>
          <w:rFonts w:cs="Arial"/>
          <w:sz w:val="24"/>
          <w:szCs w:val="24"/>
          <w:lang w:eastAsia="en-US"/>
        </w:rPr>
        <w:t>s</w:t>
      </w:r>
      <w:r>
        <w:rPr>
          <w:rFonts w:cs="Arial"/>
          <w:sz w:val="24"/>
          <w:szCs w:val="24"/>
          <w:lang w:eastAsia="en-US"/>
        </w:rPr>
        <w:t xml:space="preserve"> require</w:t>
      </w:r>
      <w:r w:rsidR="000D2297">
        <w:rPr>
          <w:rFonts w:cs="Arial"/>
          <w:sz w:val="24"/>
          <w:szCs w:val="24"/>
          <w:lang w:eastAsia="en-US"/>
        </w:rPr>
        <w:t>s</w:t>
      </w:r>
      <w:r>
        <w:rPr>
          <w:rFonts w:cs="Arial"/>
          <w:sz w:val="24"/>
          <w:szCs w:val="24"/>
          <w:lang w:eastAsia="en-US"/>
        </w:rPr>
        <w:t xml:space="preserve"> nothing more than for the </w:t>
      </w:r>
      <w:proofErr w:type="spellStart"/>
      <w:r>
        <w:rPr>
          <w:rFonts w:cs="Arial"/>
          <w:sz w:val="24"/>
          <w:szCs w:val="24"/>
          <w:lang w:eastAsia="en-US"/>
        </w:rPr>
        <w:t>Beloftebos</w:t>
      </w:r>
      <w:proofErr w:type="spellEnd"/>
      <w:r>
        <w:rPr>
          <w:rFonts w:cs="Arial"/>
          <w:sz w:val="24"/>
          <w:szCs w:val="24"/>
          <w:lang w:eastAsia="en-US"/>
        </w:rPr>
        <w:t xml:space="preserve"> respondents to </w:t>
      </w:r>
      <w:r w:rsidR="000D2297">
        <w:rPr>
          <w:rFonts w:cs="Arial"/>
          <w:sz w:val="24"/>
          <w:szCs w:val="24"/>
          <w:lang w:eastAsia="en-US"/>
        </w:rPr>
        <w:t>act in accordance</w:t>
      </w:r>
      <w:r>
        <w:rPr>
          <w:rFonts w:cs="Arial"/>
          <w:sz w:val="24"/>
          <w:szCs w:val="24"/>
          <w:lang w:eastAsia="en-US"/>
        </w:rPr>
        <w:t xml:space="preserve"> with the Constitution when dealing with the </w:t>
      </w:r>
      <w:r w:rsidR="000D2297">
        <w:rPr>
          <w:rFonts w:cs="Arial"/>
          <w:sz w:val="24"/>
          <w:szCs w:val="24"/>
          <w:lang w:eastAsia="en-US"/>
        </w:rPr>
        <w:t xml:space="preserve">members of the </w:t>
      </w:r>
      <w:r>
        <w:rPr>
          <w:rFonts w:cs="Arial"/>
          <w:sz w:val="24"/>
          <w:szCs w:val="24"/>
          <w:lang w:eastAsia="en-US"/>
        </w:rPr>
        <w:t>public</w:t>
      </w:r>
      <w:r w:rsidR="000D2297">
        <w:rPr>
          <w:rFonts w:cs="Arial"/>
          <w:sz w:val="24"/>
          <w:szCs w:val="24"/>
          <w:lang w:eastAsia="en-US"/>
        </w:rPr>
        <w:t xml:space="preserve"> who patronise their business.</w:t>
      </w:r>
    </w:p>
    <w:p w14:paraId="6C984FEB" w14:textId="3CC6AF52" w:rsidR="002B4AE3" w:rsidRPr="00F86F4A" w:rsidRDefault="00D12251" w:rsidP="00F86F4A">
      <w:pPr>
        <w:pStyle w:val="XClause1Head"/>
        <w:spacing w:before="360" w:after="360" w:line="480" w:lineRule="auto"/>
        <w:rPr>
          <w:rFonts w:cs="Arial"/>
          <w:sz w:val="24"/>
          <w:szCs w:val="24"/>
          <w:lang w:eastAsia="en-US"/>
        </w:rPr>
      </w:pPr>
      <w:r>
        <w:rPr>
          <w:rFonts w:cs="Arial"/>
          <w:sz w:val="24"/>
          <w:szCs w:val="24"/>
          <w:lang w:eastAsia="en-US"/>
        </w:rPr>
        <w:t xml:space="preserve">Notwithstanding the attempt by the </w:t>
      </w:r>
      <w:proofErr w:type="spellStart"/>
      <w:r>
        <w:rPr>
          <w:rFonts w:cs="Arial"/>
          <w:sz w:val="24"/>
          <w:szCs w:val="24"/>
          <w:lang w:eastAsia="en-US"/>
        </w:rPr>
        <w:t>Beloftebos</w:t>
      </w:r>
      <w:proofErr w:type="spellEnd"/>
      <w:r>
        <w:rPr>
          <w:rFonts w:cs="Arial"/>
          <w:sz w:val="24"/>
          <w:szCs w:val="24"/>
          <w:lang w:eastAsia="en-US"/>
        </w:rPr>
        <w:t xml:space="preserve"> respondents to cast themselves as victims, they are not.  If anything, the conduct of the </w:t>
      </w:r>
      <w:proofErr w:type="spellStart"/>
      <w:r>
        <w:rPr>
          <w:rFonts w:cs="Arial"/>
          <w:sz w:val="24"/>
          <w:szCs w:val="24"/>
          <w:lang w:eastAsia="en-US"/>
        </w:rPr>
        <w:t>Beloftebos</w:t>
      </w:r>
      <w:proofErr w:type="spellEnd"/>
      <w:r>
        <w:rPr>
          <w:rFonts w:cs="Arial"/>
          <w:sz w:val="24"/>
          <w:szCs w:val="24"/>
          <w:lang w:eastAsia="en-US"/>
        </w:rPr>
        <w:t xml:space="preserve"> respondents, in seeking to advance a case which would, in effect, undermine the rights of persons with diverse sexual orientations, is demonstrative of a far more sinister global trend, which we similarly address in this affidavit. </w:t>
      </w:r>
    </w:p>
    <w:p w14:paraId="753E92A5" w14:textId="2A76BE72" w:rsidR="00E315E6" w:rsidRPr="00FF02E2" w:rsidRDefault="00E315E6" w:rsidP="00037652">
      <w:pPr>
        <w:pStyle w:val="Heading1"/>
        <w:spacing w:before="360" w:after="360" w:line="480" w:lineRule="auto"/>
        <w:jc w:val="both"/>
        <w:rPr>
          <w:rFonts w:ascii="Arial" w:hAnsi="Arial" w:cs="Arial"/>
          <w:b/>
          <w:bCs/>
          <w:color w:val="auto"/>
          <w:sz w:val="24"/>
          <w:szCs w:val="24"/>
        </w:rPr>
      </w:pPr>
      <w:r w:rsidRPr="00FF02E2">
        <w:rPr>
          <w:rFonts w:ascii="Arial" w:hAnsi="Arial" w:cs="Arial"/>
          <w:b/>
          <w:bCs/>
          <w:color w:val="auto"/>
          <w:sz w:val="24"/>
          <w:szCs w:val="24"/>
        </w:rPr>
        <w:lastRenderedPageBreak/>
        <w:t xml:space="preserve">THE PURPOSE AND STRUCTURE OF THIS AFFIDAVIT </w:t>
      </w:r>
    </w:p>
    <w:p w14:paraId="55A554C7" w14:textId="0C3CA569" w:rsidR="00E315E6" w:rsidRDefault="00E315E6" w:rsidP="00037652">
      <w:pPr>
        <w:pStyle w:val="XClause1Head"/>
        <w:spacing w:before="360" w:after="360" w:line="480" w:lineRule="auto"/>
        <w:rPr>
          <w:rFonts w:cs="Arial"/>
          <w:sz w:val="24"/>
          <w:szCs w:val="24"/>
          <w:lang w:eastAsia="en-US"/>
        </w:rPr>
      </w:pPr>
      <w:r w:rsidRPr="00E315E6">
        <w:rPr>
          <w:rFonts w:cs="Arial"/>
          <w:sz w:val="24"/>
          <w:szCs w:val="24"/>
          <w:lang w:eastAsia="en-US"/>
        </w:rPr>
        <w:t xml:space="preserve">The </w:t>
      </w:r>
      <w:r>
        <w:rPr>
          <w:rFonts w:cs="Arial"/>
          <w:sz w:val="24"/>
          <w:szCs w:val="24"/>
          <w:lang w:eastAsia="en-US"/>
        </w:rPr>
        <w:t xml:space="preserve">WLC Trust </w:t>
      </w:r>
      <w:r w:rsidR="006B40E1">
        <w:rPr>
          <w:rFonts w:cs="Arial"/>
          <w:sz w:val="24"/>
          <w:szCs w:val="24"/>
          <w:lang w:eastAsia="en-US"/>
        </w:rPr>
        <w:t xml:space="preserve">seeks </w:t>
      </w:r>
      <w:r w:rsidRPr="00E315E6">
        <w:rPr>
          <w:rFonts w:cs="Arial"/>
          <w:sz w:val="24"/>
          <w:szCs w:val="24"/>
          <w:lang w:eastAsia="en-US"/>
        </w:rPr>
        <w:t xml:space="preserve">to be admitted as an </w:t>
      </w:r>
      <w:r w:rsidRPr="00E315E6">
        <w:rPr>
          <w:rFonts w:cs="Arial"/>
          <w:i/>
          <w:iCs/>
          <w:sz w:val="24"/>
          <w:szCs w:val="24"/>
          <w:lang w:eastAsia="en-US"/>
        </w:rPr>
        <w:t>amicus curiae</w:t>
      </w:r>
      <w:r w:rsidRPr="00E315E6">
        <w:rPr>
          <w:rFonts w:cs="Arial"/>
          <w:sz w:val="24"/>
          <w:szCs w:val="24"/>
          <w:lang w:eastAsia="en-US"/>
        </w:rPr>
        <w:t xml:space="preserve"> in this matter in terms of Rule 16A of the Uniform Rules of Court.</w:t>
      </w:r>
    </w:p>
    <w:p w14:paraId="089A2385" w14:textId="41EBFB2C" w:rsidR="00E315E6" w:rsidRDefault="00E315E6" w:rsidP="00037652">
      <w:pPr>
        <w:pStyle w:val="XClause1Head"/>
        <w:keepNext/>
        <w:keepLines/>
        <w:spacing w:before="360" w:after="360" w:line="480" w:lineRule="auto"/>
        <w:rPr>
          <w:rFonts w:cs="Arial"/>
          <w:sz w:val="24"/>
          <w:szCs w:val="24"/>
          <w:lang w:eastAsia="en-US"/>
        </w:rPr>
      </w:pPr>
      <w:r>
        <w:rPr>
          <w:rFonts w:cs="Arial"/>
          <w:sz w:val="24"/>
          <w:szCs w:val="24"/>
          <w:lang w:eastAsia="en-US"/>
        </w:rPr>
        <w:t xml:space="preserve">This affidavit is structured as follows: </w:t>
      </w:r>
    </w:p>
    <w:p w14:paraId="150FA0E7" w14:textId="04889049" w:rsidR="00E315E6" w:rsidRDefault="00E315E6" w:rsidP="00037652">
      <w:pPr>
        <w:pStyle w:val="XClause2Sub"/>
        <w:spacing w:before="360" w:after="360" w:line="480" w:lineRule="auto"/>
        <w:rPr>
          <w:rFonts w:cs="Arial"/>
          <w:sz w:val="24"/>
          <w:szCs w:val="24"/>
          <w:lang w:eastAsia="en-US"/>
        </w:rPr>
      </w:pPr>
      <w:r>
        <w:rPr>
          <w:rFonts w:cs="Arial"/>
          <w:sz w:val="24"/>
          <w:szCs w:val="24"/>
          <w:lang w:eastAsia="en-US"/>
        </w:rPr>
        <w:t xml:space="preserve">First, I address the language used by the WLC Trust, particularly, as it relates to sexual orientation, gender identity, gender expression and sex characteristics; </w:t>
      </w:r>
    </w:p>
    <w:p w14:paraId="0613F6B2" w14:textId="4EC9607D" w:rsidR="00E315E6" w:rsidRDefault="00E315E6" w:rsidP="00037652">
      <w:pPr>
        <w:pStyle w:val="XClause2Sub"/>
        <w:spacing w:before="360" w:after="360" w:line="480" w:lineRule="auto"/>
        <w:rPr>
          <w:rFonts w:cs="Arial"/>
          <w:sz w:val="24"/>
          <w:szCs w:val="24"/>
          <w:lang w:eastAsia="en-US"/>
        </w:rPr>
      </w:pPr>
      <w:r>
        <w:rPr>
          <w:rFonts w:cs="Arial"/>
          <w:sz w:val="24"/>
          <w:szCs w:val="24"/>
          <w:lang w:eastAsia="en-US"/>
        </w:rPr>
        <w:t xml:space="preserve">Second, I address the WLC Trust’s interest in this application; </w:t>
      </w:r>
    </w:p>
    <w:p w14:paraId="1E878762" w14:textId="2D262416" w:rsidR="00E315E6" w:rsidRDefault="00E315E6" w:rsidP="00037652">
      <w:pPr>
        <w:pStyle w:val="XClause2Sub"/>
        <w:spacing w:before="360" w:after="360" w:line="480" w:lineRule="auto"/>
        <w:rPr>
          <w:rFonts w:cs="Arial"/>
          <w:sz w:val="24"/>
          <w:szCs w:val="24"/>
          <w:lang w:eastAsia="en-US"/>
        </w:rPr>
      </w:pPr>
      <w:r>
        <w:rPr>
          <w:rFonts w:cs="Arial"/>
          <w:sz w:val="24"/>
          <w:szCs w:val="24"/>
          <w:lang w:eastAsia="en-US"/>
        </w:rPr>
        <w:t>Third, I set out the submissions and evidence to be advanced by the WLC Trust, which, in turn, is dealt with as follows:</w:t>
      </w:r>
    </w:p>
    <w:p w14:paraId="1D7F7FD9" w14:textId="6A3F563D" w:rsidR="00E315E6" w:rsidRDefault="00006745" w:rsidP="00037652">
      <w:pPr>
        <w:pStyle w:val="XClause3Sub"/>
        <w:spacing w:before="360" w:after="360" w:line="480" w:lineRule="auto"/>
        <w:rPr>
          <w:rFonts w:cs="Arial"/>
          <w:sz w:val="24"/>
          <w:szCs w:val="24"/>
          <w:lang w:eastAsia="en-US"/>
        </w:rPr>
      </w:pPr>
      <w:r>
        <w:rPr>
          <w:rFonts w:cs="Arial"/>
          <w:sz w:val="24"/>
          <w:szCs w:val="24"/>
          <w:lang w:eastAsia="en-US"/>
        </w:rPr>
        <w:t>I</w:t>
      </w:r>
      <w:r w:rsidR="00E315E6">
        <w:rPr>
          <w:rFonts w:cs="Arial"/>
          <w:sz w:val="24"/>
          <w:szCs w:val="24"/>
          <w:lang w:eastAsia="en-US"/>
        </w:rPr>
        <w:t xml:space="preserve"> address the South African historical context of religion as a basis for discrimination; </w:t>
      </w:r>
    </w:p>
    <w:p w14:paraId="61F46430" w14:textId="62AC97AC" w:rsidR="00E315E6" w:rsidRDefault="00006745" w:rsidP="00037652">
      <w:pPr>
        <w:pStyle w:val="XClause3Sub"/>
        <w:spacing w:before="360" w:after="360" w:line="480" w:lineRule="auto"/>
        <w:rPr>
          <w:rFonts w:cs="Arial"/>
          <w:sz w:val="24"/>
          <w:szCs w:val="24"/>
          <w:lang w:eastAsia="en-US"/>
        </w:rPr>
      </w:pPr>
      <w:r>
        <w:rPr>
          <w:rFonts w:cs="Arial"/>
          <w:sz w:val="24"/>
          <w:szCs w:val="24"/>
          <w:lang w:eastAsia="en-US"/>
        </w:rPr>
        <w:t>I</w:t>
      </w:r>
      <w:r w:rsidR="00E315E6">
        <w:rPr>
          <w:rFonts w:cs="Arial"/>
          <w:sz w:val="24"/>
          <w:szCs w:val="24"/>
          <w:lang w:eastAsia="en-US"/>
        </w:rPr>
        <w:t xml:space="preserve"> deal with the trend, both globally and in South Africa, of the utilisation of the right to religion as a weapon either to undermine the rights of sexual and gender diverse persons, or alternatively, to seek to, proverbially, “roll-back” the rights of such persons; </w:t>
      </w:r>
    </w:p>
    <w:p w14:paraId="7D850E9A" w14:textId="67E03D3F" w:rsidR="00E315E6" w:rsidRDefault="00FE20D8" w:rsidP="00037652">
      <w:pPr>
        <w:pStyle w:val="XClause3Sub"/>
        <w:spacing w:before="360" w:after="360" w:line="480" w:lineRule="auto"/>
        <w:rPr>
          <w:rFonts w:cs="Arial"/>
          <w:sz w:val="24"/>
          <w:szCs w:val="24"/>
          <w:lang w:eastAsia="en-US"/>
        </w:rPr>
      </w:pPr>
      <w:r>
        <w:rPr>
          <w:rFonts w:cs="Arial"/>
          <w:sz w:val="24"/>
          <w:szCs w:val="24"/>
          <w:lang w:eastAsia="en-US"/>
        </w:rPr>
        <w:t>I</w:t>
      </w:r>
      <w:r w:rsidR="00E315E6">
        <w:rPr>
          <w:rFonts w:cs="Arial"/>
          <w:sz w:val="24"/>
          <w:szCs w:val="24"/>
          <w:lang w:eastAsia="en-US"/>
        </w:rPr>
        <w:t xml:space="preserve"> examine the use of religion in this case, and in particular, the manner in which the </w:t>
      </w:r>
      <w:proofErr w:type="spellStart"/>
      <w:r>
        <w:rPr>
          <w:rFonts w:cs="Arial"/>
          <w:sz w:val="24"/>
          <w:szCs w:val="24"/>
          <w:lang w:eastAsia="en-US"/>
        </w:rPr>
        <w:t>Beloftebos</w:t>
      </w:r>
      <w:proofErr w:type="spellEnd"/>
      <w:r w:rsidR="00E315E6">
        <w:rPr>
          <w:rFonts w:cs="Arial"/>
          <w:sz w:val="24"/>
          <w:szCs w:val="24"/>
          <w:lang w:eastAsia="en-US"/>
        </w:rPr>
        <w:t xml:space="preserve"> </w:t>
      </w:r>
      <w:r>
        <w:rPr>
          <w:rFonts w:cs="Arial"/>
          <w:sz w:val="24"/>
          <w:szCs w:val="24"/>
          <w:lang w:eastAsia="en-US"/>
        </w:rPr>
        <w:t>r</w:t>
      </w:r>
      <w:r w:rsidR="00E315E6">
        <w:rPr>
          <w:rFonts w:cs="Arial"/>
          <w:sz w:val="24"/>
          <w:szCs w:val="24"/>
          <w:lang w:eastAsia="en-US"/>
        </w:rPr>
        <w:t xml:space="preserve">espondents purport to use the right to religion and the impact on society of </w:t>
      </w:r>
      <w:r w:rsidR="00FF02E2">
        <w:rPr>
          <w:rFonts w:cs="Arial"/>
          <w:sz w:val="24"/>
          <w:szCs w:val="24"/>
          <w:lang w:eastAsia="en-US"/>
        </w:rPr>
        <w:t xml:space="preserve">the manner in which the right is particularised; </w:t>
      </w:r>
    </w:p>
    <w:p w14:paraId="373E364C" w14:textId="60BDF396" w:rsidR="00374C89" w:rsidRPr="00B4345D" w:rsidRDefault="00FE20D8" w:rsidP="00037652">
      <w:pPr>
        <w:pStyle w:val="XClause3Sub"/>
        <w:spacing w:before="360" w:after="360" w:line="480" w:lineRule="auto"/>
      </w:pPr>
      <w:r>
        <w:rPr>
          <w:rFonts w:cs="Arial"/>
          <w:sz w:val="24"/>
          <w:szCs w:val="24"/>
          <w:lang w:eastAsia="en-US"/>
        </w:rPr>
        <w:lastRenderedPageBreak/>
        <w:t>I</w:t>
      </w:r>
      <w:r w:rsidR="00FF02E2" w:rsidRPr="00FF02E2">
        <w:rPr>
          <w:rFonts w:cs="Arial"/>
          <w:sz w:val="24"/>
          <w:szCs w:val="24"/>
          <w:lang w:eastAsia="en-US"/>
        </w:rPr>
        <w:t xml:space="preserve"> seek to provide a constitutionally appropriate analysis of the right to freedom of religion, belief and opinion</w:t>
      </w:r>
      <w:r w:rsidR="00B4345D">
        <w:rPr>
          <w:rFonts w:cs="Arial"/>
          <w:sz w:val="24"/>
          <w:szCs w:val="24"/>
          <w:lang w:eastAsia="en-US"/>
        </w:rPr>
        <w:t>; and</w:t>
      </w:r>
    </w:p>
    <w:p w14:paraId="71D8E19E" w14:textId="5829B69D" w:rsidR="00B4345D" w:rsidRPr="00374C89" w:rsidRDefault="00F37707" w:rsidP="00037652">
      <w:pPr>
        <w:pStyle w:val="XClause3Sub"/>
        <w:spacing w:before="360" w:after="360" w:line="480" w:lineRule="auto"/>
      </w:pPr>
      <w:r>
        <w:rPr>
          <w:rFonts w:cs="Arial"/>
          <w:sz w:val="24"/>
          <w:szCs w:val="24"/>
          <w:lang w:eastAsia="en-US"/>
        </w:rPr>
        <w:t>I</w:t>
      </w:r>
      <w:r w:rsidR="00B4345D">
        <w:rPr>
          <w:rFonts w:cs="Arial"/>
          <w:sz w:val="24"/>
          <w:szCs w:val="24"/>
          <w:lang w:eastAsia="en-US"/>
        </w:rPr>
        <w:t xml:space="preserve"> examine the concept of value-neutrality and religion in the context of private individuals.</w:t>
      </w:r>
    </w:p>
    <w:p w14:paraId="0654D080" w14:textId="1A866473" w:rsidR="00A14C3C" w:rsidRPr="00FF02E2" w:rsidRDefault="00374C89" w:rsidP="00037652">
      <w:pPr>
        <w:pStyle w:val="XClause2Sub"/>
        <w:spacing w:before="360" w:after="360" w:line="480" w:lineRule="auto"/>
      </w:pPr>
      <w:r>
        <w:rPr>
          <w:rFonts w:cs="Arial"/>
          <w:sz w:val="24"/>
          <w:szCs w:val="24"/>
          <w:lang w:eastAsia="en-US"/>
        </w:rPr>
        <w:t xml:space="preserve">Fourth, </w:t>
      </w:r>
      <w:r w:rsidR="00F37707">
        <w:rPr>
          <w:rFonts w:cs="Arial"/>
          <w:sz w:val="24"/>
          <w:szCs w:val="24"/>
          <w:lang w:eastAsia="en-US"/>
        </w:rPr>
        <w:t>I</w:t>
      </w:r>
      <w:r>
        <w:rPr>
          <w:rFonts w:cs="Arial"/>
          <w:sz w:val="24"/>
          <w:szCs w:val="24"/>
          <w:lang w:eastAsia="en-US"/>
        </w:rPr>
        <w:t xml:space="preserve"> deal with requirements for admission</w:t>
      </w:r>
      <w:r w:rsidR="00F37707">
        <w:rPr>
          <w:rFonts w:cs="Arial"/>
          <w:sz w:val="24"/>
          <w:szCs w:val="24"/>
          <w:lang w:eastAsia="en-US"/>
        </w:rPr>
        <w:t xml:space="preserve"> as </w:t>
      </w:r>
      <w:r w:rsidR="00F37707" w:rsidRPr="00F37707">
        <w:rPr>
          <w:rFonts w:cs="Arial"/>
          <w:i/>
          <w:iCs/>
          <w:sz w:val="24"/>
          <w:szCs w:val="24"/>
          <w:lang w:eastAsia="en-US"/>
        </w:rPr>
        <w:t>amicus</w:t>
      </w:r>
      <w:r>
        <w:rPr>
          <w:rFonts w:cs="Arial"/>
          <w:sz w:val="24"/>
          <w:szCs w:val="24"/>
          <w:lang w:eastAsia="en-US"/>
        </w:rPr>
        <w:t xml:space="preserve"> and condonation.</w:t>
      </w:r>
      <w:r w:rsidR="00FF02E2" w:rsidRPr="00374C89">
        <w:rPr>
          <w:rFonts w:cs="Arial"/>
          <w:sz w:val="24"/>
          <w:szCs w:val="24"/>
          <w:lang w:eastAsia="en-US"/>
        </w:rPr>
        <w:t xml:space="preserve"> </w:t>
      </w:r>
    </w:p>
    <w:p w14:paraId="09683C82" w14:textId="442B7BEF" w:rsidR="00FF02E2" w:rsidRDefault="6E8E5226" w:rsidP="00037652">
      <w:pPr>
        <w:pStyle w:val="XClause1Head"/>
        <w:spacing w:before="360" w:after="360" w:line="480" w:lineRule="auto"/>
        <w:rPr>
          <w:sz w:val="24"/>
          <w:szCs w:val="24"/>
        </w:rPr>
      </w:pPr>
      <w:r w:rsidRPr="7C26E355">
        <w:rPr>
          <w:sz w:val="24"/>
          <w:szCs w:val="24"/>
        </w:rPr>
        <w:t>I</w:t>
      </w:r>
      <w:r w:rsidR="2276EC61" w:rsidRPr="7C26E355">
        <w:rPr>
          <w:sz w:val="24"/>
          <w:szCs w:val="24"/>
        </w:rPr>
        <w:t xml:space="preserve"> pause, at this juncture, to note that the submissions </w:t>
      </w:r>
      <w:r w:rsidR="008F494A">
        <w:rPr>
          <w:sz w:val="24"/>
          <w:szCs w:val="24"/>
        </w:rPr>
        <w:t xml:space="preserve">that the WLC Trust seeks to make </w:t>
      </w:r>
      <w:r w:rsidR="2276EC61" w:rsidRPr="7C26E355">
        <w:rPr>
          <w:sz w:val="24"/>
          <w:szCs w:val="24"/>
        </w:rPr>
        <w:t xml:space="preserve">address aspects of the matter which are relevant to </w:t>
      </w:r>
      <w:r w:rsidR="59906498" w:rsidRPr="7C26E355">
        <w:rPr>
          <w:sz w:val="24"/>
          <w:szCs w:val="24"/>
        </w:rPr>
        <w:t xml:space="preserve">the </w:t>
      </w:r>
      <w:r w:rsidR="2276EC61" w:rsidRPr="7C26E355">
        <w:rPr>
          <w:sz w:val="24"/>
          <w:szCs w:val="24"/>
        </w:rPr>
        <w:t xml:space="preserve">determination of the issues before this Court and which have not been canvassed by the parties to the litigation. </w:t>
      </w:r>
    </w:p>
    <w:p w14:paraId="6040E403" w14:textId="113F0317" w:rsidR="00630B22" w:rsidRDefault="75278DD0" w:rsidP="00643B2F">
      <w:pPr>
        <w:pStyle w:val="XClause1Head"/>
        <w:spacing w:before="360" w:after="360" w:line="480" w:lineRule="auto"/>
        <w:rPr>
          <w:sz w:val="24"/>
          <w:szCs w:val="24"/>
        </w:rPr>
      </w:pPr>
      <w:r w:rsidRPr="7C26E355">
        <w:rPr>
          <w:sz w:val="24"/>
          <w:szCs w:val="24"/>
        </w:rPr>
        <w:t>Further, i</w:t>
      </w:r>
      <w:r w:rsidR="625B6D26" w:rsidRPr="7C26E355">
        <w:rPr>
          <w:sz w:val="24"/>
          <w:szCs w:val="24"/>
        </w:rPr>
        <w:t>n the response</w:t>
      </w:r>
      <w:r w:rsidR="64623589" w:rsidRPr="7C26E355">
        <w:rPr>
          <w:sz w:val="24"/>
          <w:szCs w:val="24"/>
        </w:rPr>
        <w:t xml:space="preserve"> to</w:t>
      </w:r>
      <w:r w:rsidR="008F494A">
        <w:rPr>
          <w:sz w:val="24"/>
          <w:szCs w:val="24"/>
        </w:rPr>
        <w:t xml:space="preserve"> the WLC Trust’s</w:t>
      </w:r>
      <w:r w:rsidR="64623589" w:rsidRPr="7C26E355">
        <w:rPr>
          <w:sz w:val="24"/>
          <w:szCs w:val="24"/>
        </w:rPr>
        <w:t xml:space="preserve"> letter seeking consent to be admitted as </w:t>
      </w:r>
      <w:r w:rsidR="64623589" w:rsidRPr="7C26E355">
        <w:rPr>
          <w:i/>
          <w:iCs/>
          <w:sz w:val="24"/>
          <w:szCs w:val="24"/>
        </w:rPr>
        <w:t xml:space="preserve">amicus curiae </w:t>
      </w:r>
      <w:r w:rsidR="625B6D26" w:rsidRPr="7C26E355">
        <w:rPr>
          <w:sz w:val="24"/>
          <w:szCs w:val="24"/>
        </w:rPr>
        <w:t xml:space="preserve">from the </w:t>
      </w:r>
      <w:proofErr w:type="spellStart"/>
      <w:r w:rsidR="625B6D26" w:rsidRPr="7C26E355">
        <w:rPr>
          <w:sz w:val="24"/>
          <w:szCs w:val="24"/>
        </w:rPr>
        <w:t>Beleftobos</w:t>
      </w:r>
      <w:proofErr w:type="spellEnd"/>
      <w:r w:rsidR="625B6D26" w:rsidRPr="7C26E355">
        <w:rPr>
          <w:sz w:val="24"/>
          <w:szCs w:val="24"/>
        </w:rPr>
        <w:t xml:space="preserve"> Respondents </w:t>
      </w:r>
      <w:r w:rsidR="64623589" w:rsidRPr="7C26E355">
        <w:rPr>
          <w:sz w:val="24"/>
          <w:szCs w:val="24"/>
        </w:rPr>
        <w:t>th</w:t>
      </w:r>
      <w:r w:rsidR="7F10FA65" w:rsidRPr="7C26E355">
        <w:rPr>
          <w:sz w:val="24"/>
          <w:szCs w:val="24"/>
        </w:rPr>
        <w:t>e</w:t>
      </w:r>
      <w:r w:rsidR="64623589" w:rsidRPr="7C26E355">
        <w:rPr>
          <w:sz w:val="24"/>
          <w:szCs w:val="24"/>
        </w:rPr>
        <w:t xml:space="preserve">y noted that they </w:t>
      </w:r>
      <w:r w:rsidR="00E53468">
        <w:rPr>
          <w:sz w:val="24"/>
          <w:szCs w:val="24"/>
        </w:rPr>
        <w:t>are</w:t>
      </w:r>
      <w:r w:rsidR="64623589" w:rsidRPr="7C26E355">
        <w:rPr>
          <w:sz w:val="24"/>
          <w:szCs w:val="24"/>
        </w:rPr>
        <w:t xml:space="preserve"> three state institutions</w:t>
      </w:r>
      <w:r w:rsidR="4D9688C8" w:rsidRPr="7C26E355">
        <w:rPr>
          <w:sz w:val="24"/>
          <w:szCs w:val="24"/>
        </w:rPr>
        <w:t xml:space="preserve"> </w:t>
      </w:r>
      <w:r w:rsidR="001802B5">
        <w:rPr>
          <w:sz w:val="24"/>
          <w:szCs w:val="24"/>
        </w:rPr>
        <w:t xml:space="preserve">participating in the litigation, </w:t>
      </w:r>
      <w:r w:rsidR="4D9688C8" w:rsidRPr="7C26E355">
        <w:rPr>
          <w:sz w:val="24"/>
          <w:szCs w:val="24"/>
        </w:rPr>
        <w:t>including the Commission for Gender Equality.</w:t>
      </w:r>
      <w:r w:rsidR="5B9D2279" w:rsidRPr="7C26E355">
        <w:rPr>
          <w:sz w:val="24"/>
          <w:szCs w:val="24"/>
        </w:rPr>
        <w:t xml:space="preserve"> </w:t>
      </w:r>
      <w:r w:rsidR="001802B5">
        <w:rPr>
          <w:sz w:val="24"/>
          <w:szCs w:val="24"/>
        </w:rPr>
        <w:t xml:space="preserve"> The </w:t>
      </w:r>
      <w:proofErr w:type="spellStart"/>
      <w:r w:rsidR="001802B5">
        <w:rPr>
          <w:sz w:val="24"/>
          <w:szCs w:val="24"/>
        </w:rPr>
        <w:t>Beloftebos</w:t>
      </w:r>
      <w:proofErr w:type="spellEnd"/>
      <w:r w:rsidR="001802B5">
        <w:rPr>
          <w:sz w:val="24"/>
          <w:szCs w:val="24"/>
        </w:rPr>
        <w:t xml:space="preserve"> respondents s</w:t>
      </w:r>
      <w:r w:rsidR="5B9D2279" w:rsidRPr="7C26E355">
        <w:rPr>
          <w:sz w:val="24"/>
          <w:szCs w:val="24"/>
        </w:rPr>
        <w:t>pecifically noted that ‘</w:t>
      </w:r>
      <w:r w:rsidR="5B9D2279" w:rsidRPr="001802B5">
        <w:rPr>
          <w:i/>
          <w:iCs/>
          <w:sz w:val="24"/>
          <w:szCs w:val="24"/>
        </w:rPr>
        <w:t>we do not see how admitting you as an amicus curiae would assist</w:t>
      </w:r>
      <w:r w:rsidR="5508BA30" w:rsidRPr="001802B5">
        <w:rPr>
          <w:i/>
          <w:iCs/>
          <w:sz w:val="24"/>
          <w:szCs w:val="24"/>
        </w:rPr>
        <w:t xml:space="preserve"> </w:t>
      </w:r>
      <w:r w:rsidR="5B9D2279" w:rsidRPr="001802B5">
        <w:rPr>
          <w:i/>
          <w:iCs/>
          <w:sz w:val="24"/>
          <w:szCs w:val="24"/>
        </w:rPr>
        <w:t>the court with anything not already covered by those opposing our clients. Nor do</w:t>
      </w:r>
      <w:r w:rsidR="5508BA30" w:rsidRPr="001802B5">
        <w:rPr>
          <w:i/>
          <w:iCs/>
          <w:sz w:val="24"/>
          <w:szCs w:val="24"/>
        </w:rPr>
        <w:t xml:space="preserve"> </w:t>
      </w:r>
      <w:r w:rsidR="5B9D2279" w:rsidRPr="001802B5">
        <w:rPr>
          <w:i/>
          <w:iCs/>
          <w:sz w:val="24"/>
          <w:szCs w:val="24"/>
        </w:rPr>
        <w:t>we see how your entry would promote justice to all the parties involved</w:t>
      </w:r>
      <w:r w:rsidR="5B9D2279" w:rsidRPr="7C26E355">
        <w:rPr>
          <w:sz w:val="24"/>
          <w:szCs w:val="24"/>
        </w:rPr>
        <w:t>.</w:t>
      </w:r>
      <w:r w:rsidR="20D47094" w:rsidRPr="7C26E355">
        <w:rPr>
          <w:sz w:val="24"/>
          <w:szCs w:val="24"/>
        </w:rPr>
        <w:t>’</w:t>
      </w:r>
    </w:p>
    <w:p w14:paraId="7723F012" w14:textId="77777777" w:rsidR="00CC57A5" w:rsidRDefault="00E23788" w:rsidP="00CC57A5">
      <w:pPr>
        <w:pStyle w:val="XClause1Head"/>
        <w:spacing w:before="360" w:after="360" w:line="480" w:lineRule="auto"/>
        <w:rPr>
          <w:sz w:val="24"/>
          <w:szCs w:val="24"/>
        </w:rPr>
      </w:pPr>
      <w:r>
        <w:rPr>
          <w:sz w:val="24"/>
          <w:szCs w:val="24"/>
        </w:rPr>
        <w:t>This characterisation of the submissions sought to be made by WLC Trust is incorrect for the following reasons.</w:t>
      </w:r>
    </w:p>
    <w:p w14:paraId="4F72350B" w14:textId="49DE7B10" w:rsidR="00D540A3" w:rsidRPr="00CC57A5" w:rsidRDefault="00C437BE" w:rsidP="00CC57A5">
      <w:pPr>
        <w:pStyle w:val="XClause1Head"/>
        <w:spacing w:before="360" w:after="360" w:line="480" w:lineRule="auto"/>
        <w:rPr>
          <w:sz w:val="24"/>
          <w:szCs w:val="24"/>
        </w:rPr>
      </w:pPr>
      <w:r w:rsidRPr="00CC57A5">
        <w:rPr>
          <w:sz w:val="24"/>
          <w:szCs w:val="24"/>
        </w:rPr>
        <w:t>The South African Human Rights Commission</w:t>
      </w:r>
      <w:r w:rsidR="00D540A3" w:rsidRPr="00CC57A5">
        <w:rPr>
          <w:sz w:val="24"/>
          <w:szCs w:val="24"/>
        </w:rPr>
        <w:t xml:space="preserve"> (</w:t>
      </w:r>
      <w:r w:rsidR="00CC57A5" w:rsidRPr="00CC57A5">
        <w:rPr>
          <w:sz w:val="24"/>
          <w:szCs w:val="24"/>
        </w:rPr>
        <w:t>‘</w:t>
      </w:r>
      <w:r w:rsidR="00D540A3" w:rsidRPr="00CC57A5">
        <w:rPr>
          <w:sz w:val="24"/>
          <w:szCs w:val="24"/>
        </w:rPr>
        <w:t>SAHRC</w:t>
      </w:r>
      <w:r w:rsidR="00CC57A5" w:rsidRPr="00CC57A5">
        <w:rPr>
          <w:sz w:val="24"/>
          <w:szCs w:val="24"/>
        </w:rPr>
        <w:t>’</w:t>
      </w:r>
      <w:r w:rsidR="00D540A3" w:rsidRPr="00CC57A5">
        <w:rPr>
          <w:sz w:val="24"/>
          <w:szCs w:val="24"/>
        </w:rPr>
        <w:t>)</w:t>
      </w:r>
      <w:r w:rsidR="00CC57A5" w:rsidRPr="00CC57A5">
        <w:rPr>
          <w:sz w:val="24"/>
          <w:szCs w:val="24"/>
        </w:rPr>
        <w:t xml:space="preserve"> is </w:t>
      </w:r>
      <w:r w:rsidR="00F84722" w:rsidRPr="00CC57A5">
        <w:rPr>
          <w:sz w:val="24"/>
          <w:szCs w:val="24"/>
        </w:rPr>
        <w:t>the applicant in the main application and a respondent in the counter</w:t>
      </w:r>
      <w:r w:rsidR="00CC57A5" w:rsidRPr="00CC57A5">
        <w:rPr>
          <w:sz w:val="24"/>
          <w:szCs w:val="24"/>
        </w:rPr>
        <w:t>-</w:t>
      </w:r>
      <w:r w:rsidR="00F84722" w:rsidRPr="00CC57A5">
        <w:rPr>
          <w:sz w:val="24"/>
          <w:szCs w:val="24"/>
        </w:rPr>
        <w:t>application</w:t>
      </w:r>
      <w:r w:rsidR="00D540A3" w:rsidRPr="00CC57A5">
        <w:rPr>
          <w:sz w:val="24"/>
          <w:szCs w:val="24"/>
        </w:rPr>
        <w:t xml:space="preserve">. </w:t>
      </w:r>
    </w:p>
    <w:p w14:paraId="12FE5112" w14:textId="41A5903E" w:rsidR="00C437BE" w:rsidRPr="00CC57A5" w:rsidRDefault="00D540A3" w:rsidP="00CC57A5">
      <w:pPr>
        <w:pStyle w:val="XClause2Sub"/>
        <w:spacing w:before="360" w:after="360" w:line="480" w:lineRule="auto"/>
        <w:rPr>
          <w:sz w:val="24"/>
          <w:szCs w:val="24"/>
        </w:rPr>
      </w:pPr>
      <w:r w:rsidRPr="00CC57A5">
        <w:rPr>
          <w:sz w:val="24"/>
          <w:szCs w:val="24"/>
        </w:rPr>
        <w:lastRenderedPageBreak/>
        <w:t>In the founding affidavit, the SAHRC p</w:t>
      </w:r>
      <w:r w:rsidR="00F84722" w:rsidRPr="00CC57A5">
        <w:rPr>
          <w:sz w:val="24"/>
          <w:szCs w:val="24"/>
        </w:rPr>
        <w:t>rimarily focus</w:t>
      </w:r>
      <w:r w:rsidR="00CC57A5">
        <w:rPr>
          <w:sz w:val="24"/>
          <w:szCs w:val="24"/>
        </w:rPr>
        <w:t>es</w:t>
      </w:r>
      <w:r w:rsidR="00F84722" w:rsidRPr="00CC57A5">
        <w:rPr>
          <w:sz w:val="24"/>
          <w:szCs w:val="24"/>
        </w:rPr>
        <w:t xml:space="preserve"> on setting out the incidents of </w:t>
      </w:r>
      <w:r w:rsidR="00886876" w:rsidRPr="00CC57A5">
        <w:rPr>
          <w:sz w:val="24"/>
          <w:szCs w:val="24"/>
        </w:rPr>
        <w:t>discrimination</w:t>
      </w:r>
      <w:r w:rsidR="00F84722" w:rsidRPr="00CC57A5">
        <w:rPr>
          <w:sz w:val="24"/>
          <w:szCs w:val="24"/>
        </w:rPr>
        <w:t xml:space="preserve"> experienced by same-sex couples seeking the services of the </w:t>
      </w:r>
      <w:proofErr w:type="spellStart"/>
      <w:r w:rsidR="00F84722" w:rsidRPr="00CC57A5">
        <w:rPr>
          <w:sz w:val="24"/>
          <w:szCs w:val="24"/>
        </w:rPr>
        <w:t>Beloft</w:t>
      </w:r>
      <w:r w:rsidR="00886876" w:rsidRPr="00CC57A5">
        <w:rPr>
          <w:sz w:val="24"/>
          <w:szCs w:val="24"/>
        </w:rPr>
        <w:t>e</w:t>
      </w:r>
      <w:r w:rsidR="00F84722" w:rsidRPr="00CC57A5">
        <w:rPr>
          <w:sz w:val="24"/>
          <w:szCs w:val="24"/>
        </w:rPr>
        <w:t>bos</w:t>
      </w:r>
      <w:proofErr w:type="spellEnd"/>
      <w:r w:rsidR="00F84722" w:rsidRPr="00CC57A5">
        <w:rPr>
          <w:sz w:val="24"/>
          <w:szCs w:val="24"/>
        </w:rPr>
        <w:t xml:space="preserve"> </w:t>
      </w:r>
      <w:r w:rsidR="00886876" w:rsidRPr="00CC57A5">
        <w:rPr>
          <w:sz w:val="24"/>
          <w:szCs w:val="24"/>
        </w:rPr>
        <w:t>respondents</w:t>
      </w:r>
      <w:r w:rsidR="00F84722" w:rsidRPr="00CC57A5">
        <w:rPr>
          <w:sz w:val="24"/>
          <w:szCs w:val="24"/>
        </w:rPr>
        <w:t xml:space="preserve"> a</w:t>
      </w:r>
      <w:r w:rsidR="008F26C1">
        <w:rPr>
          <w:sz w:val="24"/>
          <w:szCs w:val="24"/>
        </w:rPr>
        <w:t>t</w:t>
      </w:r>
      <w:r w:rsidR="00F84722" w:rsidRPr="00CC57A5">
        <w:rPr>
          <w:sz w:val="24"/>
          <w:szCs w:val="24"/>
        </w:rPr>
        <w:t xml:space="preserve"> their </w:t>
      </w:r>
      <w:r w:rsidR="00886876" w:rsidRPr="00CC57A5">
        <w:rPr>
          <w:sz w:val="24"/>
          <w:szCs w:val="24"/>
        </w:rPr>
        <w:t xml:space="preserve">wedding </w:t>
      </w:r>
      <w:r w:rsidR="00F84722" w:rsidRPr="00CC57A5">
        <w:rPr>
          <w:sz w:val="24"/>
          <w:szCs w:val="24"/>
        </w:rPr>
        <w:t>venue.</w:t>
      </w:r>
      <w:r w:rsidR="00886876" w:rsidRPr="00CC57A5">
        <w:rPr>
          <w:sz w:val="24"/>
          <w:szCs w:val="24"/>
        </w:rPr>
        <w:t xml:space="preserve"> Further, the</w:t>
      </w:r>
      <w:r w:rsidR="008F26C1">
        <w:rPr>
          <w:sz w:val="24"/>
          <w:szCs w:val="24"/>
        </w:rPr>
        <w:t xml:space="preserve"> SAHRC</w:t>
      </w:r>
      <w:r w:rsidR="00886876" w:rsidRPr="00CC57A5">
        <w:rPr>
          <w:sz w:val="24"/>
          <w:szCs w:val="24"/>
        </w:rPr>
        <w:t xml:space="preserve"> explain</w:t>
      </w:r>
      <w:r w:rsidR="008F26C1">
        <w:rPr>
          <w:sz w:val="24"/>
          <w:szCs w:val="24"/>
        </w:rPr>
        <w:t>s</w:t>
      </w:r>
      <w:r w:rsidR="00886876" w:rsidRPr="00CC57A5">
        <w:rPr>
          <w:sz w:val="24"/>
          <w:szCs w:val="24"/>
        </w:rPr>
        <w:t xml:space="preserve"> the reasons why </w:t>
      </w:r>
      <w:r w:rsidR="008F26C1">
        <w:rPr>
          <w:sz w:val="24"/>
          <w:szCs w:val="24"/>
        </w:rPr>
        <w:t>it is of the view that</w:t>
      </w:r>
      <w:r w:rsidR="00886876" w:rsidRPr="00CC57A5">
        <w:rPr>
          <w:sz w:val="24"/>
          <w:szCs w:val="24"/>
        </w:rPr>
        <w:t xml:space="preserve"> the hosting policy of the </w:t>
      </w:r>
      <w:proofErr w:type="spellStart"/>
      <w:r w:rsidR="00886876" w:rsidRPr="00CC57A5">
        <w:rPr>
          <w:sz w:val="24"/>
          <w:szCs w:val="24"/>
        </w:rPr>
        <w:t>Be</w:t>
      </w:r>
      <w:r w:rsidR="00384622" w:rsidRPr="00CC57A5">
        <w:rPr>
          <w:sz w:val="24"/>
          <w:szCs w:val="24"/>
        </w:rPr>
        <w:t>loftebos</w:t>
      </w:r>
      <w:proofErr w:type="spellEnd"/>
      <w:r w:rsidR="00384622" w:rsidRPr="00CC57A5">
        <w:rPr>
          <w:sz w:val="24"/>
          <w:szCs w:val="24"/>
        </w:rPr>
        <w:t xml:space="preserve"> </w:t>
      </w:r>
      <w:r w:rsidR="008F26C1">
        <w:rPr>
          <w:sz w:val="24"/>
          <w:szCs w:val="24"/>
        </w:rPr>
        <w:t>r</w:t>
      </w:r>
      <w:r w:rsidR="00384622" w:rsidRPr="00CC57A5">
        <w:rPr>
          <w:sz w:val="24"/>
          <w:szCs w:val="24"/>
        </w:rPr>
        <w:t xml:space="preserve">espondents </w:t>
      </w:r>
      <w:r w:rsidR="008F26C1">
        <w:rPr>
          <w:sz w:val="24"/>
          <w:szCs w:val="24"/>
        </w:rPr>
        <w:t>is</w:t>
      </w:r>
      <w:r w:rsidR="00384622" w:rsidRPr="00CC57A5">
        <w:rPr>
          <w:sz w:val="24"/>
          <w:szCs w:val="24"/>
        </w:rPr>
        <w:t xml:space="preserve"> unconstitutional and contrary to the Equality Act</w:t>
      </w:r>
      <w:r w:rsidR="00861860" w:rsidRPr="00CC57A5">
        <w:rPr>
          <w:sz w:val="24"/>
          <w:szCs w:val="24"/>
        </w:rPr>
        <w:t xml:space="preserve"> as well as set</w:t>
      </w:r>
      <w:r w:rsidR="00A31CF3">
        <w:rPr>
          <w:sz w:val="24"/>
          <w:szCs w:val="24"/>
        </w:rPr>
        <w:t>ting</w:t>
      </w:r>
      <w:r w:rsidR="00861860" w:rsidRPr="00CC57A5">
        <w:rPr>
          <w:sz w:val="24"/>
          <w:szCs w:val="24"/>
        </w:rPr>
        <w:t xml:space="preserve"> out the relief th</w:t>
      </w:r>
      <w:r w:rsidR="00A31CF3">
        <w:rPr>
          <w:sz w:val="24"/>
          <w:szCs w:val="24"/>
        </w:rPr>
        <w:t>at it</w:t>
      </w:r>
      <w:r w:rsidR="00861860" w:rsidRPr="00CC57A5">
        <w:rPr>
          <w:sz w:val="24"/>
          <w:szCs w:val="24"/>
        </w:rPr>
        <w:t xml:space="preserve"> seek</w:t>
      </w:r>
      <w:r w:rsidR="00A31CF3">
        <w:rPr>
          <w:sz w:val="24"/>
          <w:szCs w:val="24"/>
        </w:rPr>
        <w:t>s</w:t>
      </w:r>
      <w:r w:rsidR="00861860" w:rsidRPr="00CC57A5">
        <w:rPr>
          <w:sz w:val="24"/>
          <w:szCs w:val="24"/>
        </w:rPr>
        <w:t xml:space="preserve"> in light of </w:t>
      </w:r>
      <w:r w:rsidR="00A31CF3">
        <w:rPr>
          <w:sz w:val="24"/>
          <w:szCs w:val="24"/>
        </w:rPr>
        <w:t>the identified</w:t>
      </w:r>
      <w:r w:rsidR="00861860" w:rsidRPr="00CC57A5">
        <w:rPr>
          <w:sz w:val="24"/>
          <w:szCs w:val="24"/>
        </w:rPr>
        <w:t xml:space="preserve"> discrimination.</w:t>
      </w:r>
    </w:p>
    <w:p w14:paraId="2E91AC71" w14:textId="2B19B351" w:rsidR="0037437D" w:rsidRPr="00A31CF3" w:rsidRDefault="00D540A3" w:rsidP="00A31CF3">
      <w:pPr>
        <w:pStyle w:val="XClause2Sub"/>
        <w:spacing w:before="360" w:after="360" w:line="480" w:lineRule="auto"/>
        <w:rPr>
          <w:sz w:val="24"/>
          <w:szCs w:val="24"/>
        </w:rPr>
      </w:pPr>
      <w:r w:rsidRPr="00A31CF3">
        <w:rPr>
          <w:sz w:val="24"/>
          <w:szCs w:val="24"/>
        </w:rPr>
        <w:t xml:space="preserve">In </w:t>
      </w:r>
      <w:r w:rsidR="00A31CF3">
        <w:rPr>
          <w:sz w:val="24"/>
          <w:szCs w:val="24"/>
        </w:rPr>
        <w:t>its</w:t>
      </w:r>
      <w:r w:rsidRPr="00A31CF3">
        <w:rPr>
          <w:sz w:val="24"/>
          <w:szCs w:val="24"/>
        </w:rPr>
        <w:t xml:space="preserve"> replying affidavit, the SAHRC</w:t>
      </w:r>
      <w:r w:rsidR="00DE32EA" w:rsidRPr="00A31CF3">
        <w:rPr>
          <w:sz w:val="24"/>
          <w:szCs w:val="24"/>
        </w:rPr>
        <w:t xml:space="preserve"> lists </w:t>
      </w:r>
      <w:r w:rsidR="00C3770A">
        <w:rPr>
          <w:sz w:val="24"/>
          <w:szCs w:val="24"/>
        </w:rPr>
        <w:t xml:space="preserve">the common cause </w:t>
      </w:r>
      <w:r w:rsidR="00DE32EA" w:rsidRPr="00A31CF3">
        <w:rPr>
          <w:sz w:val="24"/>
          <w:szCs w:val="24"/>
        </w:rPr>
        <w:t>facts, the presumption of unfairness</w:t>
      </w:r>
      <w:r w:rsidR="007D551D" w:rsidRPr="00A31CF3">
        <w:rPr>
          <w:sz w:val="24"/>
          <w:szCs w:val="24"/>
        </w:rPr>
        <w:t>,</w:t>
      </w:r>
      <w:r w:rsidR="00DE32EA" w:rsidRPr="00A31CF3">
        <w:rPr>
          <w:sz w:val="24"/>
          <w:szCs w:val="24"/>
        </w:rPr>
        <w:t xml:space="preserve"> and </w:t>
      </w:r>
      <w:r w:rsidR="00C3770A">
        <w:rPr>
          <w:sz w:val="24"/>
          <w:szCs w:val="24"/>
        </w:rPr>
        <w:t>deals with</w:t>
      </w:r>
      <w:r w:rsidR="00B267D0" w:rsidRPr="00A31CF3">
        <w:rPr>
          <w:sz w:val="24"/>
          <w:szCs w:val="24"/>
        </w:rPr>
        <w:t xml:space="preserve"> </w:t>
      </w:r>
      <w:r w:rsidR="00DE32EA" w:rsidRPr="00A31CF3">
        <w:rPr>
          <w:sz w:val="24"/>
          <w:szCs w:val="24"/>
        </w:rPr>
        <w:t xml:space="preserve">whether the </w:t>
      </w:r>
      <w:proofErr w:type="spellStart"/>
      <w:r w:rsidR="00DE32EA" w:rsidRPr="00A31CF3">
        <w:rPr>
          <w:sz w:val="24"/>
          <w:szCs w:val="24"/>
        </w:rPr>
        <w:t>Beloftebos</w:t>
      </w:r>
      <w:proofErr w:type="spellEnd"/>
      <w:r w:rsidR="00DE32EA" w:rsidRPr="00A31CF3">
        <w:rPr>
          <w:sz w:val="24"/>
          <w:szCs w:val="24"/>
        </w:rPr>
        <w:t xml:space="preserve"> </w:t>
      </w:r>
      <w:r w:rsidR="00C3770A">
        <w:rPr>
          <w:sz w:val="24"/>
          <w:szCs w:val="24"/>
        </w:rPr>
        <w:t>r</w:t>
      </w:r>
      <w:r w:rsidR="00DE32EA" w:rsidRPr="00A31CF3">
        <w:rPr>
          <w:sz w:val="24"/>
          <w:szCs w:val="24"/>
        </w:rPr>
        <w:t>espondents have discharged the</w:t>
      </w:r>
      <w:r w:rsidR="00B267D0" w:rsidRPr="00A31CF3">
        <w:rPr>
          <w:sz w:val="24"/>
          <w:szCs w:val="24"/>
        </w:rPr>
        <w:t xml:space="preserve"> burden </w:t>
      </w:r>
      <w:r w:rsidR="00C3770A">
        <w:rPr>
          <w:sz w:val="24"/>
          <w:szCs w:val="24"/>
        </w:rPr>
        <w:t xml:space="preserve">of demonstrating </w:t>
      </w:r>
      <w:r w:rsidR="00B267D0" w:rsidRPr="00A31CF3">
        <w:rPr>
          <w:sz w:val="24"/>
          <w:szCs w:val="24"/>
        </w:rPr>
        <w:t>that the discrimination is fair.</w:t>
      </w:r>
      <w:r w:rsidR="00814645" w:rsidRPr="00A31CF3">
        <w:rPr>
          <w:sz w:val="24"/>
          <w:szCs w:val="24"/>
        </w:rPr>
        <w:t xml:space="preserve"> </w:t>
      </w:r>
    </w:p>
    <w:p w14:paraId="2E6DA4F5" w14:textId="039DE877" w:rsidR="00D540A3" w:rsidRPr="00F569E0" w:rsidRDefault="00814645" w:rsidP="00C3770A">
      <w:pPr>
        <w:pStyle w:val="XClause2Sub"/>
        <w:spacing w:before="360" w:after="360" w:line="480" w:lineRule="auto"/>
        <w:rPr>
          <w:sz w:val="24"/>
          <w:szCs w:val="24"/>
        </w:rPr>
      </w:pPr>
      <w:r w:rsidRPr="00C3770A">
        <w:rPr>
          <w:sz w:val="24"/>
          <w:szCs w:val="24"/>
        </w:rPr>
        <w:t xml:space="preserve">This includes a summary of what has been explained as </w:t>
      </w:r>
      <w:r w:rsidR="004D22D2">
        <w:rPr>
          <w:sz w:val="24"/>
          <w:szCs w:val="24"/>
        </w:rPr>
        <w:t xml:space="preserve">constituting </w:t>
      </w:r>
      <w:r w:rsidRPr="00C3770A">
        <w:rPr>
          <w:sz w:val="24"/>
          <w:szCs w:val="24"/>
        </w:rPr>
        <w:t xml:space="preserve">the </w:t>
      </w:r>
      <w:proofErr w:type="spellStart"/>
      <w:r w:rsidRPr="00C3770A">
        <w:rPr>
          <w:sz w:val="24"/>
          <w:szCs w:val="24"/>
        </w:rPr>
        <w:t>Beloftebos</w:t>
      </w:r>
      <w:proofErr w:type="spellEnd"/>
      <w:r w:rsidRPr="00C3770A">
        <w:rPr>
          <w:sz w:val="24"/>
          <w:szCs w:val="24"/>
        </w:rPr>
        <w:t xml:space="preserve"> </w:t>
      </w:r>
      <w:r w:rsidR="004D22D2">
        <w:rPr>
          <w:sz w:val="24"/>
          <w:szCs w:val="24"/>
        </w:rPr>
        <w:t>r</w:t>
      </w:r>
      <w:r w:rsidRPr="00C3770A">
        <w:rPr>
          <w:sz w:val="24"/>
          <w:szCs w:val="24"/>
        </w:rPr>
        <w:t>espondents’ religious beliefs</w:t>
      </w:r>
      <w:r w:rsidR="004D22D2">
        <w:rPr>
          <w:sz w:val="24"/>
          <w:szCs w:val="24"/>
        </w:rPr>
        <w:t>; the</w:t>
      </w:r>
      <w:r w:rsidRPr="00C3770A">
        <w:rPr>
          <w:sz w:val="24"/>
          <w:szCs w:val="24"/>
        </w:rPr>
        <w:t xml:space="preserve"> </w:t>
      </w:r>
      <w:r w:rsidR="00377854" w:rsidRPr="00C3770A">
        <w:rPr>
          <w:sz w:val="24"/>
          <w:szCs w:val="24"/>
        </w:rPr>
        <w:t>section</w:t>
      </w:r>
      <w:r w:rsidR="004D22D2">
        <w:rPr>
          <w:sz w:val="24"/>
          <w:szCs w:val="24"/>
        </w:rPr>
        <w:t> </w:t>
      </w:r>
      <w:r w:rsidR="00377854" w:rsidRPr="00C3770A">
        <w:rPr>
          <w:sz w:val="24"/>
          <w:szCs w:val="24"/>
        </w:rPr>
        <w:t>14(2) factors</w:t>
      </w:r>
      <w:r w:rsidR="004D22D2">
        <w:rPr>
          <w:sz w:val="24"/>
          <w:szCs w:val="24"/>
        </w:rPr>
        <w:t xml:space="preserve">; the </w:t>
      </w:r>
      <w:r w:rsidR="00421FAE" w:rsidRPr="00C3770A">
        <w:rPr>
          <w:sz w:val="24"/>
          <w:szCs w:val="24"/>
        </w:rPr>
        <w:t xml:space="preserve"> responses to the positions advanced on the role and function of the SAHRC</w:t>
      </w:r>
      <w:r w:rsidR="004D22D2">
        <w:rPr>
          <w:sz w:val="24"/>
          <w:szCs w:val="24"/>
        </w:rPr>
        <w:t>; the</w:t>
      </w:r>
      <w:r w:rsidR="00EA5740" w:rsidRPr="00C3770A">
        <w:rPr>
          <w:sz w:val="24"/>
          <w:szCs w:val="24"/>
        </w:rPr>
        <w:t xml:space="preserve"> application of section</w:t>
      </w:r>
      <w:r w:rsidR="004D22D2">
        <w:rPr>
          <w:sz w:val="24"/>
          <w:szCs w:val="24"/>
        </w:rPr>
        <w:t> </w:t>
      </w:r>
      <w:r w:rsidR="00EA5740" w:rsidRPr="00C3770A">
        <w:rPr>
          <w:sz w:val="24"/>
          <w:szCs w:val="24"/>
        </w:rPr>
        <w:t>29 of the Equality Act</w:t>
      </w:r>
      <w:r w:rsidR="004D22D2">
        <w:rPr>
          <w:sz w:val="24"/>
          <w:szCs w:val="24"/>
        </w:rPr>
        <w:t>;</w:t>
      </w:r>
      <w:r w:rsidR="00B30BC3" w:rsidRPr="00C3770A">
        <w:rPr>
          <w:sz w:val="24"/>
          <w:szCs w:val="24"/>
        </w:rPr>
        <w:t xml:space="preserve"> whether </w:t>
      </w:r>
      <w:proofErr w:type="spellStart"/>
      <w:r w:rsidR="00B30BC3" w:rsidRPr="00C3770A">
        <w:rPr>
          <w:sz w:val="24"/>
          <w:szCs w:val="24"/>
        </w:rPr>
        <w:t>Beloftebos</w:t>
      </w:r>
      <w:proofErr w:type="spellEnd"/>
      <w:r w:rsidR="00B30BC3" w:rsidRPr="00C3770A">
        <w:rPr>
          <w:sz w:val="24"/>
          <w:szCs w:val="24"/>
        </w:rPr>
        <w:t xml:space="preserve"> is a business</w:t>
      </w:r>
      <w:r w:rsidR="00CD6912" w:rsidRPr="00C3770A">
        <w:rPr>
          <w:sz w:val="24"/>
          <w:szCs w:val="24"/>
        </w:rPr>
        <w:t xml:space="preserve"> subject to secular law</w:t>
      </w:r>
      <w:r w:rsidR="004D22D2">
        <w:rPr>
          <w:sz w:val="24"/>
          <w:szCs w:val="24"/>
        </w:rPr>
        <w:t>;</w:t>
      </w:r>
      <w:r w:rsidR="000934B1" w:rsidRPr="00C3770A">
        <w:rPr>
          <w:sz w:val="24"/>
          <w:szCs w:val="24"/>
        </w:rPr>
        <w:t xml:space="preserve"> defences related to the argument of </w:t>
      </w:r>
      <w:r w:rsidR="004D22D2">
        <w:rPr>
          <w:sz w:val="24"/>
          <w:szCs w:val="24"/>
        </w:rPr>
        <w:t>S</w:t>
      </w:r>
      <w:r w:rsidR="000934B1" w:rsidRPr="00C3770A">
        <w:rPr>
          <w:sz w:val="24"/>
          <w:szCs w:val="24"/>
        </w:rPr>
        <w:t xml:space="preserve">tate-sanctioned </w:t>
      </w:r>
      <w:r w:rsidR="00343CBB" w:rsidRPr="00C3770A">
        <w:rPr>
          <w:sz w:val="24"/>
          <w:szCs w:val="24"/>
        </w:rPr>
        <w:t>thought</w:t>
      </w:r>
      <w:r w:rsidR="000934B1" w:rsidRPr="00C3770A">
        <w:rPr>
          <w:sz w:val="24"/>
          <w:szCs w:val="24"/>
        </w:rPr>
        <w:t xml:space="preserve"> control</w:t>
      </w:r>
      <w:r w:rsidR="004D22D2">
        <w:rPr>
          <w:sz w:val="24"/>
          <w:szCs w:val="24"/>
        </w:rPr>
        <w:t>;</w:t>
      </w:r>
      <w:r w:rsidR="00343CBB" w:rsidRPr="00C3770A">
        <w:rPr>
          <w:sz w:val="24"/>
          <w:szCs w:val="24"/>
        </w:rPr>
        <w:t xml:space="preserve"> the ‘false dichotomy of abandon beliefs o</w:t>
      </w:r>
      <w:r w:rsidR="001D01A5">
        <w:rPr>
          <w:sz w:val="24"/>
          <w:szCs w:val="24"/>
        </w:rPr>
        <w:t>r</w:t>
      </w:r>
      <w:r w:rsidR="00343CBB" w:rsidRPr="00C3770A">
        <w:rPr>
          <w:sz w:val="24"/>
          <w:szCs w:val="24"/>
        </w:rPr>
        <w:t xml:space="preserve"> break the law</w:t>
      </w:r>
      <w:r w:rsidR="001D01A5">
        <w:rPr>
          <w:sz w:val="24"/>
          <w:szCs w:val="24"/>
        </w:rPr>
        <w:t>’;</w:t>
      </w:r>
      <w:r w:rsidR="00C6622B" w:rsidRPr="00C3770A">
        <w:rPr>
          <w:sz w:val="24"/>
          <w:szCs w:val="24"/>
        </w:rPr>
        <w:t xml:space="preserve"> the arguments favouring heterosexual and monogamous marriages</w:t>
      </w:r>
      <w:r w:rsidR="001D01A5">
        <w:rPr>
          <w:sz w:val="24"/>
          <w:szCs w:val="24"/>
        </w:rPr>
        <w:t>;</w:t>
      </w:r>
      <w:r w:rsidR="00C6622B" w:rsidRPr="00C3770A">
        <w:rPr>
          <w:sz w:val="24"/>
          <w:szCs w:val="24"/>
        </w:rPr>
        <w:t xml:space="preserve"> </w:t>
      </w:r>
      <w:r w:rsidR="00597660" w:rsidRPr="00C3770A">
        <w:rPr>
          <w:sz w:val="24"/>
          <w:szCs w:val="24"/>
        </w:rPr>
        <w:t>the antiquity of marriage</w:t>
      </w:r>
      <w:r w:rsidR="00C73180" w:rsidRPr="00C3770A">
        <w:rPr>
          <w:sz w:val="24"/>
          <w:szCs w:val="24"/>
        </w:rPr>
        <w:t xml:space="preserve"> as an institution</w:t>
      </w:r>
      <w:r w:rsidR="001D01A5">
        <w:rPr>
          <w:sz w:val="24"/>
          <w:szCs w:val="24"/>
        </w:rPr>
        <w:t>;</w:t>
      </w:r>
      <w:r w:rsidR="00C73180" w:rsidRPr="00C3770A">
        <w:rPr>
          <w:sz w:val="24"/>
          <w:szCs w:val="24"/>
        </w:rPr>
        <w:t xml:space="preserve"> the majoritarian focus of the defence and its interaction with section</w:t>
      </w:r>
      <w:r w:rsidR="001D01A5">
        <w:rPr>
          <w:sz w:val="24"/>
          <w:szCs w:val="24"/>
        </w:rPr>
        <w:t> </w:t>
      </w:r>
      <w:r w:rsidR="00C73180" w:rsidRPr="00C3770A">
        <w:rPr>
          <w:sz w:val="24"/>
          <w:szCs w:val="24"/>
        </w:rPr>
        <w:t>14</w:t>
      </w:r>
      <w:r w:rsidR="001D01A5">
        <w:rPr>
          <w:sz w:val="24"/>
          <w:szCs w:val="24"/>
        </w:rPr>
        <w:t>;</w:t>
      </w:r>
      <w:r w:rsidR="00F569E0">
        <w:rPr>
          <w:sz w:val="24"/>
          <w:szCs w:val="24"/>
        </w:rPr>
        <w:t xml:space="preserve"> and that</w:t>
      </w:r>
      <w:r w:rsidR="00AE21D3" w:rsidRPr="00C3770A">
        <w:rPr>
          <w:sz w:val="24"/>
          <w:szCs w:val="24"/>
        </w:rPr>
        <w:t xml:space="preserve"> character and absence of ill-</w:t>
      </w:r>
      <w:r w:rsidR="00F569E0">
        <w:rPr>
          <w:sz w:val="24"/>
          <w:szCs w:val="24"/>
        </w:rPr>
        <w:t>intent are</w:t>
      </w:r>
      <w:r w:rsidR="00AE21D3" w:rsidRPr="00C3770A">
        <w:rPr>
          <w:sz w:val="24"/>
          <w:szCs w:val="24"/>
        </w:rPr>
        <w:t xml:space="preserve"> irrelevant</w:t>
      </w:r>
      <w:r w:rsidR="00F569E0">
        <w:rPr>
          <w:sz w:val="24"/>
          <w:szCs w:val="24"/>
        </w:rPr>
        <w:t xml:space="preserve"> to the enquiry</w:t>
      </w:r>
      <w:r w:rsidR="00020915" w:rsidRPr="00C3770A">
        <w:rPr>
          <w:sz w:val="24"/>
          <w:szCs w:val="24"/>
        </w:rPr>
        <w:t xml:space="preserve">. </w:t>
      </w:r>
      <w:r w:rsidR="00F569E0">
        <w:rPr>
          <w:sz w:val="24"/>
          <w:szCs w:val="24"/>
        </w:rPr>
        <w:t>The SAHRC contends that all these factors</w:t>
      </w:r>
      <w:r w:rsidR="00020915" w:rsidRPr="00C3770A">
        <w:rPr>
          <w:sz w:val="24"/>
          <w:szCs w:val="24"/>
        </w:rPr>
        <w:t xml:space="preserve"> </w:t>
      </w:r>
      <w:r w:rsidR="006711BA" w:rsidRPr="00C3770A">
        <w:rPr>
          <w:sz w:val="24"/>
          <w:szCs w:val="24"/>
        </w:rPr>
        <w:t>cumulatively</w:t>
      </w:r>
      <w:r w:rsidR="00020915" w:rsidRPr="00C3770A">
        <w:rPr>
          <w:sz w:val="24"/>
          <w:szCs w:val="24"/>
        </w:rPr>
        <w:t xml:space="preserve"> </w:t>
      </w:r>
      <w:r w:rsidR="00F569E0">
        <w:rPr>
          <w:sz w:val="24"/>
          <w:szCs w:val="24"/>
        </w:rPr>
        <w:t xml:space="preserve">demonstrate </w:t>
      </w:r>
      <w:r w:rsidR="00020915" w:rsidRPr="00C3770A">
        <w:rPr>
          <w:sz w:val="24"/>
          <w:szCs w:val="24"/>
        </w:rPr>
        <w:t>a failure to prove</w:t>
      </w:r>
      <w:r w:rsidR="006711BA" w:rsidRPr="00C3770A">
        <w:rPr>
          <w:sz w:val="24"/>
          <w:szCs w:val="24"/>
        </w:rPr>
        <w:t xml:space="preserve"> fair discrimination. </w:t>
      </w:r>
      <w:r w:rsidR="00C73180" w:rsidRPr="00C3770A">
        <w:rPr>
          <w:sz w:val="24"/>
          <w:szCs w:val="24"/>
        </w:rPr>
        <w:t xml:space="preserve">  </w:t>
      </w:r>
    </w:p>
    <w:p w14:paraId="4F11F6AC" w14:textId="00677B9F" w:rsidR="009D7467" w:rsidRDefault="002663A3" w:rsidP="002663A3">
      <w:pPr>
        <w:pStyle w:val="XClause2Sub"/>
        <w:spacing w:before="360" w:after="360" w:line="480" w:lineRule="auto"/>
        <w:rPr>
          <w:sz w:val="24"/>
          <w:szCs w:val="24"/>
        </w:rPr>
      </w:pPr>
      <w:r w:rsidRPr="00F569E0">
        <w:rPr>
          <w:sz w:val="24"/>
          <w:szCs w:val="24"/>
        </w:rPr>
        <w:lastRenderedPageBreak/>
        <w:t>The Commission for Gender Equality</w:t>
      </w:r>
      <w:r>
        <w:rPr>
          <w:sz w:val="24"/>
          <w:szCs w:val="24"/>
        </w:rPr>
        <w:t xml:space="preserve"> </w:t>
      </w:r>
      <w:r w:rsidR="00F569E0">
        <w:rPr>
          <w:sz w:val="24"/>
          <w:szCs w:val="24"/>
        </w:rPr>
        <w:t xml:space="preserve">(‘CGE’) </w:t>
      </w:r>
      <w:r w:rsidR="0040028F">
        <w:rPr>
          <w:sz w:val="24"/>
          <w:szCs w:val="24"/>
        </w:rPr>
        <w:t>address</w:t>
      </w:r>
      <w:r w:rsidR="00F569E0">
        <w:rPr>
          <w:sz w:val="24"/>
          <w:szCs w:val="24"/>
        </w:rPr>
        <w:t>es</w:t>
      </w:r>
      <w:r w:rsidR="0040028F">
        <w:rPr>
          <w:sz w:val="24"/>
          <w:szCs w:val="24"/>
        </w:rPr>
        <w:t xml:space="preserve"> five main issues in </w:t>
      </w:r>
      <w:r w:rsidR="00F569E0">
        <w:rPr>
          <w:sz w:val="24"/>
          <w:szCs w:val="24"/>
        </w:rPr>
        <w:t>its</w:t>
      </w:r>
      <w:r w:rsidR="0040028F">
        <w:rPr>
          <w:sz w:val="24"/>
          <w:szCs w:val="24"/>
        </w:rPr>
        <w:t xml:space="preserve"> affidavit </w:t>
      </w:r>
      <w:r w:rsidR="00770A3D">
        <w:rPr>
          <w:sz w:val="24"/>
          <w:szCs w:val="24"/>
        </w:rPr>
        <w:t xml:space="preserve">as explained in </w:t>
      </w:r>
      <w:r w:rsidR="00F569E0">
        <w:rPr>
          <w:sz w:val="24"/>
          <w:szCs w:val="24"/>
        </w:rPr>
        <w:t>p</w:t>
      </w:r>
      <w:r w:rsidR="00770A3D">
        <w:rPr>
          <w:sz w:val="24"/>
          <w:szCs w:val="24"/>
        </w:rPr>
        <w:t xml:space="preserve">aragraphs 9 – 13 of the </w:t>
      </w:r>
      <w:r w:rsidR="00195A30">
        <w:rPr>
          <w:sz w:val="24"/>
          <w:szCs w:val="24"/>
        </w:rPr>
        <w:t>answering affidavit</w:t>
      </w:r>
      <w:r w:rsidR="00F569E0">
        <w:rPr>
          <w:sz w:val="24"/>
          <w:szCs w:val="24"/>
        </w:rPr>
        <w:t xml:space="preserve">, which can be </w:t>
      </w:r>
      <w:r w:rsidR="009D7467">
        <w:rPr>
          <w:sz w:val="24"/>
          <w:szCs w:val="24"/>
        </w:rPr>
        <w:t>summarised</w:t>
      </w:r>
      <w:r w:rsidR="00195A30">
        <w:rPr>
          <w:sz w:val="24"/>
          <w:szCs w:val="24"/>
        </w:rPr>
        <w:t xml:space="preserve"> as following – </w:t>
      </w:r>
    </w:p>
    <w:p w14:paraId="2D13E5E0" w14:textId="1DCBAB0A" w:rsidR="009D7467" w:rsidRDefault="00195A30" w:rsidP="009D7467">
      <w:pPr>
        <w:pStyle w:val="XClause3Sub"/>
        <w:spacing w:before="360" w:after="360" w:line="480" w:lineRule="auto"/>
        <w:rPr>
          <w:sz w:val="24"/>
          <w:szCs w:val="24"/>
        </w:rPr>
      </w:pPr>
      <w:r w:rsidRPr="007077F9">
        <w:rPr>
          <w:sz w:val="24"/>
          <w:szCs w:val="24"/>
        </w:rPr>
        <w:t>freedom of religion does not justify setting aside section</w:t>
      </w:r>
      <w:r w:rsidR="00F569E0">
        <w:rPr>
          <w:sz w:val="24"/>
          <w:szCs w:val="24"/>
        </w:rPr>
        <w:t> </w:t>
      </w:r>
      <w:r w:rsidRPr="007077F9">
        <w:rPr>
          <w:sz w:val="24"/>
          <w:szCs w:val="24"/>
        </w:rPr>
        <w:t>14 of the Equality A</w:t>
      </w:r>
      <w:r w:rsidR="008E6490" w:rsidRPr="007077F9">
        <w:rPr>
          <w:sz w:val="24"/>
          <w:szCs w:val="24"/>
        </w:rPr>
        <w:t>c</w:t>
      </w:r>
      <w:r w:rsidRPr="007077F9">
        <w:rPr>
          <w:sz w:val="24"/>
          <w:szCs w:val="24"/>
        </w:rPr>
        <w:t>t</w:t>
      </w:r>
      <w:r w:rsidR="008E6490" w:rsidRPr="007077F9">
        <w:rPr>
          <w:sz w:val="24"/>
          <w:szCs w:val="24"/>
        </w:rPr>
        <w:t xml:space="preserve">, </w:t>
      </w:r>
    </w:p>
    <w:p w14:paraId="42610654" w14:textId="30FBCB16" w:rsidR="009D7467" w:rsidRDefault="008E6490" w:rsidP="009D7467">
      <w:pPr>
        <w:pStyle w:val="XClause3Sub"/>
        <w:spacing w:before="360" w:after="360" w:line="480" w:lineRule="auto"/>
        <w:rPr>
          <w:sz w:val="24"/>
          <w:szCs w:val="24"/>
        </w:rPr>
      </w:pPr>
      <w:r w:rsidRPr="007077F9">
        <w:rPr>
          <w:sz w:val="24"/>
          <w:szCs w:val="24"/>
        </w:rPr>
        <w:t xml:space="preserve">a finding that the </w:t>
      </w:r>
      <w:proofErr w:type="spellStart"/>
      <w:r w:rsidRPr="007077F9">
        <w:rPr>
          <w:sz w:val="24"/>
          <w:szCs w:val="24"/>
        </w:rPr>
        <w:t>Bel</w:t>
      </w:r>
      <w:r w:rsidR="00EA53D4">
        <w:rPr>
          <w:sz w:val="24"/>
          <w:szCs w:val="24"/>
        </w:rPr>
        <w:t>o</w:t>
      </w:r>
      <w:r w:rsidRPr="007077F9">
        <w:rPr>
          <w:sz w:val="24"/>
          <w:szCs w:val="24"/>
        </w:rPr>
        <w:t>ft</w:t>
      </w:r>
      <w:r w:rsidR="00EA53D4">
        <w:rPr>
          <w:sz w:val="24"/>
          <w:szCs w:val="24"/>
        </w:rPr>
        <w:t>e</w:t>
      </w:r>
      <w:r w:rsidRPr="007077F9">
        <w:rPr>
          <w:sz w:val="24"/>
          <w:szCs w:val="24"/>
        </w:rPr>
        <w:t>bos</w:t>
      </w:r>
      <w:proofErr w:type="spellEnd"/>
      <w:r w:rsidRPr="007077F9">
        <w:rPr>
          <w:sz w:val="24"/>
          <w:szCs w:val="24"/>
        </w:rPr>
        <w:t xml:space="preserve"> </w:t>
      </w:r>
      <w:r w:rsidR="00F569E0">
        <w:rPr>
          <w:sz w:val="24"/>
          <w:szCs w:val="24"/>
        </w:rPr>
        <w:t>r</w:t>
      </w:r>
      <w:r w:rsidRPr="007077F9">
        <w:rPr>
          <w:sz w:val="24"/>
          <w:szCs w:val="24"/>
        </w:rPr>
        <w:t>espondents hosting policy is unconstitutional does not impact their rights,</w:t>
      </w:r>
    </w:p>
    <w:p w14:paraId="2BE5FF5D" w14:textId="7F559D6F" w:rsidR="00C27B3A" w:rsidRDefault="008E6490" w:rsidP="009D7467">
      <w:pPr>
        <w:pStyle w:val="XClause3Sub"/>
        <w:spacing w:before="360" w:after="360" w:line="480" w:lineRule="auto"/>
        <w:rPr>
          <w:sz w:val="24"/>
          <w:szCs w:val="24"/>
        </w:rPr>
      </w:pPr>
      <w:r w:rsidRPr="007077F9">
        <w:rPr>
          <w:sz w:val="24"/>
          <w:szCs w:val="24"/>
        </w:rPr>
        <w:t>if the Court was to find that</w:t>
      </w:r>
      <w:r w:rsidR="009A7E54" w:rsidRPr="007077F9">
        <w:rPr>
          <w:sz w:val="24"/>
          <w:szCs w:val="24"/>
        </w:rPr>
        <w:t xml:space="preserve"> </w:t>
      </w:r>
      <w:r w:rsidR="009D7467" w:rsidRPr="009D7467">
        <w:rPr>
          <w:sz w:val="24"/>
          <w:szCs w:val="24"/>
        </w:rPr>
        <w:t>wedding</w:t>
      </w:r>
      <w:r w:rsidR="009A7E54" w:rsidRPr="007077F9">
        <w:rPr>
          <w:sz w:val="24"/>
          <w:szCs w:val="24"/>
        </w:rPr>
        <w:t xml:space="preserve"> venues and service providers may refuse same-sex </w:t>
      </w:r>
      <w:r w:rsidR="00EA53D4">
        <w:rPr>
          <w:sz w:val="24"/>
          <w:szCs w:val="24"/>
        </w:rPr>
        <w:t xml:space="preserve">couples for religious reasons the </w:t>
      </w:r>
      <w:proofErr w:type="spellStart"/>
      <w:r w:rsidR="00EA53D4">
        <w:rPr>
          <w:sz w:val="24"/>
          <w:szCs w:val="24"/>
        </w:rPr>
        <w:t>Beloftebos</w:t>
      </w:r>
      <w:proofErr w:type="spellEnd"/>
      <w:r w:rsidR="00EA53D4">
        <w:rPr>
          <w:sz w:val="24"/>
          <w:szCs w:val="24"/>
        </w:rPr>
        <w:t xml:space="preserve"> respondents do not quali</w:t>
      </w:r>
      <w:r w:rsidR="003E188C">
        <w:rPr>
          <w:sz w:val="24"/>
          <w:szCs w:val="24"/>
        </w:rPr>
        <w:t>fy for such protection</w:t>
      </w:r>
      <w:r w:rsidR="00EA53D4">
        <w:rPr>
          <w:sz w:val="24"/>
          <w:szCs w:val="24"/>
        </w:rPr>
        <w:t xml:space="preserve"> because they have hosted weddings for divorcees, </w:t>
      </w:r>
      <w:r w:rsidR="003E188C">
        <w:rPr>
          <w:sz w:val="24"/>
          <w:szCs w:val="24"/>
        </w:rPr>
        <w:t xml:space="preserve">as well as for </w:t>
      </w:r>
      <w:r w:rsidR="00EA53D4">
        <w:rPr>
          <w:sz w:val="24"/>
          <w:szCs w:val="24"/>
        </w:rPr>
        <w:t>Muslim and Jewish couples.</w:t>
      </w:r>
    </w:p>
    <w:p w14:paraId="68C4B9AF" w14:textId="4BABD05A" w:rsidR="00767ED8" w:rsidRDefault="00767ED8" w:rsidP="009D7467">
      <w:pPr>
        <w:pStyle w:val="XClause3Sub"/>
        <w:spacing w:before="360" w:after="360" w:line="480" w:lineRule="auto"/>
        <w:rPr>
          <w:sz w:val="24"/>
          <w:szCs w:val="24"/>
        </w:rPr>
      </w:pPr>
      <w:r>
        <w:rPr>
          <w:sz w:val="24"/>
          <w:szCs w:val="24"/>
        </w:rPr>
        <w:t xml:space="preserve">the impact of the </w:t>
      </w:r>
      <w:proofErr w:type="spellStart"/>
      <w:r>
        <w:rPr>
          <w:sz w:val="24"/>
          <w:szCs w:val="24"/>
        </w:rPr>
        <w:t>Beloftebos</w:t>
      </w:r>
      <w:proofErr w:type="spellEnd"/>
      <w:r>
        <w:rPr>
          <w:sz w:val="24"/>
          <w:szCs w:val="24"/>
        </w:rPr>
        <w:t xml:space="preserve"> hosting policy</w:t>
      </w:r>
      <w:r w:rsidR="00200184">
        <w:rPr>
          <w:sz w:val="24"/>
          <w:szCs w:val="24"/>
        </w:rPr>
        <w:t xml:space="preserve"> on the LGBTQIA+ persons and </w:t>
      </w:r>
    </w:p>
    <w:p w14:paraId="3423FA7C" w14:textId="00963042" w:rsidR="00200184" w:rsidRDefault="00A71994" w:rsidP="009D7467">
      <w:pPr>
        <w:pStyle w:val="XClause3Sub"/>
        <w:spacing w:before="360" w:after="360" w:line="480" w:lineRule="auto"/>
        <w:rPr>
          <w:sz w:val="24"/>
          <w:szCs w:val="24"/>
        </w:rPr>
      </w:pPr>
      <w:r>
        <w:rPr>
          <w:sz w:val="24"/>
          <w:szCs w:val="24"/>
        </w:rPr>
        <w:t>the declaratory relief sought in the counter-application is ‘incompetent’</w:t>
      </w:r>
      <w:r w:rsidR="001F3725">
        <w:rPr>
          <w:sz w:val="24"/>
          <w:szCs w:val="24"/>
        </w:rPr>
        <w:t>.</w:t>
      </w:r>
    </w:p>
    <w:p w14:paraId="312A9599" w14:textId="26C023F8" w:rsidR="00BB393F" w:rsidRDefault="00BB393F" w:rsidP="00BB393F">
      <w:pPr>
        <w:pStyle w:val="XClause2Sub"/>
        <w:spacing w:before="360" w:after="360" w:line="480" w:lineRule="auto"/>
        <w:rPr>
          <w:sz w:val="24"/>
          <w:szCs w:val="24"/>
        </w:rPr>
      </w:pPr>
      <w:r w:rsidRPr="00AA6416">
        <w:rPr>
          <w:sz w:val="24"/>
          <w:szCs w:val="24"/>
        </w:rPr>
        <w:t xml:space="preserve">I note that the submissions made by the </w:t>
      </w:r>
      <w:r w:rsidR="00016FCE" w:rsidRPr="00F0682F">
        <w:rPr>
          <w:sz w:val="24"/>
          <w:szCs w:val="24"/>
        </w:rPr>
        <w:t>ninth respondent</w:t>
      </w:r>
      <w:r w:rsidRPr="00AA6416">
        <w:rPr>
          <w:sz w:val="24"/>
          <w:szCs w:val="24"/>
        </w:rPr>
        <w:t xml:space="preserve"> do not address any of the issues </w:t>
      </w:r>
      <w:r w:rsidR="00016FCE">
        <w:rPr>
          <w:sz w:val="24"/>
          <w:szCs w:val="24"/>
        </w:rPr>
        <w:t>that the WLC Trust seeks to</w:t>
      </w:r>
      <w:r>
        <w:rPr>
          <w:sz w:val="24"/>
          <w:szCs w:val="24"/>
        </w:rPr>
        <w:t xml:space="preserve">. </w:t>
      </w:r>
      <w:r w:rsidR="007077F9">
        <w:rPr>
          <w:sz w:val="24"/>
          <w:szCs w:val="24"/>
        </w:rPr>
        <w:t xml:space="preserve"> </w:t>
      </w:r>
      <w:r>
        <w:rPr>
          <w:sz w:val="24"/>
          <w:szCs w:val="24"/>
        </w:rPr>
        <w:t xml:space="preserve">The </w:t>
      </w:r>
      <w:r w:rsidR="00F0682F" w:rsidRPr="00F0682F">
        <w:rPr>
          <w:sz w:val="24"/>
          <w:szCs w:val="24"/>
        </w:rPr>
        <w:t>ninth respondent</w:t>
      </w:r>
      <w:r w:rsidR="00F0682F">
        <w:rPr>
          <w:sz w:val="24"/>
          <w:szCs w:val="24"/>
        </w:rPr>
        <w:t>’s</w:t>
      </w:r>
      <w:r w:rsidR="00F0682F" w:rsidRPr="00AA6416">
        <w:rPr>
          <w:sz w:val="24"/>
          <w:szCs w:val="24"/>
        </w:rPr>
        <w:t xml:space="preserve"> </w:t>
      </w:r>
      <w:r>
        <w:rPr>
          <w:sz w:val="24"/>
          <w:szCs w:val="24"/>
        </w:rPr>
        <w:t xml:space="preserve">submissions </w:t>
      </w:r>
      <w:r w:rsidRPr="00AA6416">
        <w:rPr>
          <w:sz w:val="24"/>
          <w:szCs w:val="24"/>
        </w:rPr>
        <w:t>focus on the constitutionality of Equality Act as challenged by the intervening parties</w:t>
      </w:r>
      <w:r>
        <w:rPr>
          <w:sz w:val="24"/>
          <w:szCs w:val="24"/>
        </w:rPr>
        <w:t xml:space="preserve"> which </w:t>
      </w:r>
      <w:r w:rsidR="007546DA">
        <w:rPr>
          <w:sz w:val="24"/>
          <w:szCs w:val="24"/>
        </w:rPr>
        <w:t>the WLC Trust does not address</w:t>
      </w:r>
      <w:r>
        <w:rPr>
          <w:sz w:val="24"/>
          <w:szCs w:val="24"/>
        </w:rPr>
        <w:t>.</w:t>
      </w:r>
    </w:p>
    <w:p w14:paraId="60AF966F" w14:textId="2350F387" w:rsidR="00BB393F" w:rsidRPr="00837FC6" w:rsidRDefault="593EA125" w:rsidP="00170D8B">
      <w:pPr>
        <w:pStyle w:val="XClause1Head"/>
        <w:spacing w:before="360" w:after="360" w:line="480" w:lineRule="auto"/>
        <w:rPr>
          <w:sz w:val="24"/>
          <w:szCs w:val="24"/>
        </w:rPr>
      </w:pPr>
      <w:r w:rsidRPr="7C26E355">
        <w:rPr>
          <w:sz w:val="24"/>
          <w:szCs w:val="24"/>
        </w:rPr>
        <w:t xml:space="preserve">I submit that the submission that the WLC Trust </w:t>
      </w:r>
      <w:r w:rsidR="007546DA">
        <w:rPr>
          <w:sz w:val="24"/>
          <w:szCs w:val="24"/>
        </w:rPr>
        <w:t>are</w:t>
      </w:r>
      <w:r w:rsidRPr="7C26E355">
        <w:rPr>
          <w:sz w:val="24"/>
          <w:szCs w:val="24"/>
        </w:rPr>
        <w:t xml:space="preserve"> substantively different </w:t>
      </w:r>
      <w:proofErr w:type="spellStart"/>
      <w:r w:rsidRPr="7C26E355">
        <w:rPr>
          <w:sz w:val="24"/>
          <w:szCs w:val="24"/>
        </w:rPr>
        <w:t>form</w:t>
      </w:r>
      <w:proofErr w:type="spellEnd"/>
      <w:r w:rsidRPr="7C26E355">
        <w:rPr>
          <w:sz w:val="24"/>
          <w:szCs w:val="24"/>
        </w:rPr>
        <w:t xml:space="preserve"> those of the three state parties involved in this matter</w:t>
      </w:r>
      <w:r w:rsidR="007546DA">
        <w:rPr>
          <w:sz w:val="24"/>
          <w:szCs w:val="24"/>
        </w:rPr>
        <w:t>.</w:t>
      </w:r>
      <w:r w:rsidR="4371DC6B" w:rsidRPr="7C26E355">
        <w:rPr>
          <w:sz w:val="24"/>
          <w:szCs w:val="24"/>
        </w:rPr>
        <w:t xml:space="preserve"> </w:t>
      </w:r>
      <w:r w:rsidR="007546DA">
        <w:rPr>
          <w:sz w:val="24"/>
          <w:szCs w:val="24"/>
        </w:rPr>
        <w:t xml:space="preserve">The WLC Trust’s </w:t>
      </w:r>
      <w:r w:rsidR="007546DA">
        <w:rPr>
          <w:sz w:val="24"/>
          <w:szCs w:val="24"/>
        </w:rPr>
        <w:lastRenderedPageBreak/>
        <w:t>submissions</w:t>
      </w:r>
      <w:r w:rsidR="4371DC6B" w:rsidRPr="7C26E355">
        <w:rPr>
          <w:sz w:val="24"/>
          <w:szCs w:val="24"/>
        </w:rPr>
        <w:t xml:space="preserve"> specifically focus </w:t>
      </w:r>
      <w:r w:rsidR="007546DA">
        <w:rPr>
          <w:sz w:val="24"/>
          <w:szCs w:val="24"/>
        </w:rPr>
        <w:t>on</w:t>
      </w:r>
      <w:r w:rsidR="4371DC6B" w:rsidRPr="7C26E355">
        <w:rPr>
          <w:sz w:val="24"/>
          <w:szCs w:val="24"/>
        </w:rPr>
        <w:t xml:space="preserve"> assisting the Court in determi</w:t>
      </w:r>
      <w:r w:rsidR="17E38657" w:rsidRPr="7C26E355">
        <w:rPr>
          <w:sz w:val="24"/>
          <w:szCs w:val="24"/>
        </w:rPr>
        <w:t>ni</w:t>
      </w:r>
      <w:r w:rsidR="4371DC6B" w:rsidRPr="7C26E355">
        <w:rPr>
          <w:sz w:val="24"/>
          <w:szCs w:val="24"/>
        </w:rPr>
        <w:t>ng the matter by providing a legal framework through which to view the facts and evidence submitted by other parties, but also to assist the</w:t>
      </w:r>
      <w:r w:rsidR="2A0EE53F" w:rsidRPr="7C26E355">
        <w:rPr>
          <w:sz w:val="24"/>
          <w:szCs w:val="24"/>
        </w:rPr>
        <w:t xml:space="preserve"> Court in focussing on the legal questions being posed and </w:t>
      </w:r>
      <w:r w:rsidR="00170D8B">
        <w:rPr>
          <w:sz w:val="24"/>
          <w:szCs w:val="24"/>
        </w:rPr>
        <w:t>the</w:t>
      </w:r>
      <w:r w:rsidR="2A0EE53F" w:rsidRPr="7C26E355">
        <w:rPr>
          <w:sz w:val="24"/>
          <w:szCs w:val="24"/>
        </w:rPr>
        <w:t xml:space="preserve"> impact on a broader </w:t>
      </w:r>
      <w:r w:rsidR="48779E5A" w:rsidRPr="7C26E355">
        <w:rPr>
          <w:sz w:val="24"/>
          <w:szCs w:val="24"/>
        </w:rPr>
        <w:t>category</w:t>
      </w:r>
      <w:r w:rsidR="2A0EE53F" w:rsidRPr="7C26E355">
        <w:rPr>
          <w:sz w:val="24"/>
          <w:szCs w:val="24"/>
        </w:rPr>
        <w:t xml:space="preserve"> of persons than merely the parties before the Court. </w:t>
      </w:r>
    </w:p>
    <w:p w14:paraId="12998D8D" w14:textId="1A2D8F32" w:rsidR="00FF02E2" w:rsidRPr="00FF02E2" w:rsidRDefault="00FF02E2" w:rsidP="00037652">
      <w:pPr>
        <w:pStyle w:val="Heading1"/>
        <w:spacing w:before="360" w:after="360" w:line="480" w:lineRule="auto"/>
        <w:jc w:val="both"/>
        <w:rPr>
          <w:rFonts w:ascii="Arial" w:hAnsi="Arial" w:cs="Arial"/>
          <w:b/>
          <w:bCs/>
          <w:color w:val="auto"/>
          <w:sz w:val="24"/>
          <w:szCs w:val="24"/>
        </w:rPr>
      </w:pPr>
      <w:r w:rsidRPr="00FF02E2">
        <w:rPr>
          <w:rFonts w:ascii="Arial" w:hAnsi="Arial" w:cs="Arial"/>
          <w:b/>
          <w:bCs/>
          <w:color w:val="auto"/>
          <w:sz w:val="24"/>
          <w:szCs w:val="24"/>
        </w:rPr>
        <w:t>THE LANGUAGE USED BY THE WLC TRUST</w:t>
      </w:r>
    </w:p>
    <w:p w14:paraId="6CED172C" w14:textId="00416061" w:rsidR="00FF02E2" w:rsidRDefault="00FF02E2" w:rsidP="00037652">
      <w:pPr>
        <w:pStyle w:val="XClause1Head"/>
        <w:spacing w:before="360" w:after="360" w:line="480" w:lineRule="auto"/>
        <w:rPr>
          <w:sz w:val="24"/>
          <w:szCs w:val="24"/>
        </w:rPr>
      </w:pPr>
      <w:r>
        <w:rPr>
          <w:sz w:val="24"/>
          <w:szCs w:val="24"/>
        </w:rPr>
        <w:t xml:space="preserve">Commonly, in South African and beyond, lesbian women, gay men, bisexual persons, transgender persons, non-binary persons, queer persons, intersex persons and other individuals whose sexuality, gender or bodies differ from the cultural expectations of society are referred to as LGBTQI+. </w:t>
      </w:r>
    </w:p>
    <w:p w14:paraId="671B154B" w14:textId="6399CB86" w:rsidR="00FF02E2" w:rsidRDefault="00FF02E2" w:rsidP="00037652">
      <w:pPr>
        <w:pStyle w:val="XClause1Head"/>
        <w:spacing w:before="360" w:after="360" w:line="480" w:lineRule="auto"/>
        <w:rPr>
          <w:sz w:val="24"/>
          <w:szCs w:val="24"/>
        </w:rPr>
      </w:pPr>
      <w:r>
        <w:rPr>
          <w:sz w:val="24"/>
          <w:szCs w:val="24"/>
        </w:rPr>
        <w:t xml:space="preserve">The utilisation of this acronym, can, in certain instances create the impression that only the classes of persons mentioned in acronym are recognised and protected. </w:t>
      </w:r>
    </w:p>
    <w:p w14:paraId="1E21C93F" w14:textId="57139C5A" w:rsidR="00FF02E2" w:rsidRDefault="00FF02E2" w:rsidP="00037652">
      <w:pPr>
        <w:pStyle w:val="XClause1Head"/>
        <w:spacing w:before="360" w:after="360" w:line="480" w:lineRule="auto"/>
        <w:rPr>
          <w:sz w:val="24"/>
          <w:szCs w:val="24"/>
        </w:rPr>
      </w:pPr>
      <w:r>
        <w:rPr>
          <w:sz w:val="24"/>
          <w:szCs w:val="24"/>
        </w:rPr>
        <w:t xml:space="preserve">The term “SOGIESC” is often used in human rights discourse to recognise that rights belong to all people, which include LGBTQI+ persons as well as those not listed explicitly but implied under the plus sign. </w:t>
      </w:r>
    </w:p>
    <w:p w14:paraId="26621BDD" w14:textId="0629E0BE" w:rsidR="00FF02E2" w:rsidRDefault="00FF02E2" w:rsidP="00037652">
      <w:pPr>
        <w:pStyle w:val="XClause1Head"/>
        <w:spacing w:before="360" w:after="360" w:line="480" w:lineRule="auto"/>
        <w:rPr>
          <w:sz w:val="24"/>
          <w:szCs w:val="24"/>
        </w:rPr>
      </w:pPr>
      <w:r>
        <w:rPr>
          <w:sz w:val="24"/>
          <w:szCs w:val="24"/>
        </w:rPr>
        <w:t xml:space="preserve">SOGIESC as an acronym is derived from the fact that everyone has a sexual orientation (“SO”); a gender identity (“GI”) , a gender expression (“E”), and sex characteristics (“SC”). </w:t>
      </w:r>
    </w:p>
    <w:p w14:paraId="0F9F7AF8" w14:textId="122A4937" w:rsidR="00FF02E2" w:rsidRDefault="00FF02E2" w:rsidP="00037652">
      <w:pPr>
        <w:pStyle w:val="XClause1Head"/>
        <w:spacing w:before="360" w:after="360" w:line="480" w:lineRule="auto"/>
        <w:rPr>
          <w:sz w:val="24"/>
          <w:szCs w:val="24"/>
        </w:rPr>
      </w:pPr>
      <w:r>
        <w:rPr>
          <w:sz w:val="24"/>
          <w:szCs w:val="24"/>
        </w:rPr>
        <w:t xml:space="preserve">In referring to classes of persons who have diverse sexual orientations, gender identities and expressions, and sex characteristics </w:t>
      </w:r>
      <w:r w:rsidR="00FB65BB">
        <w:rPr>
          <w:sz w:val="24"/>
          <w:szCs w:val="24"/>
        </w:rPr>
        <w:t>the WLC Trust does</w:t>
      </w:r>
      <w:r>
        <w:rPr>
          <w:sz w:val="24"/>
          <w:szCs w:val="24"/>
        </w:rPr>
        <w:t xml:space="preserve"> so to obviate the perpetuation of language which may render </w:t>
      </w:r>
      <w:r w:rsidR="002D79ED">
        <w:rPr>
          <w:sz w:val="24"/>
          <w:szCs w:val="24"/>
        </w:rPr>
        <w:t xml:space="preserve">certain identities, </w:t>
      </w:r>
      <w:r w:rsidR="002D79ED">
        <w:rPr>
          <w:sz w:val="24"/>
          <w:szCs w:val="24"/>
        </w:rPr>
        <w:lastRenderedPageBreak/>
        <w:t xml:space="preserve">bodies and individuals as invisible, by relegating their identity to a plus sign. </w:t>
      </w:r>
      <w:r w:rsidR="00026C0C">
        <w:rPr>
          <w:sz w:val="24"/>
          <w:szCs w:val="24"/>
        </w:rPr>
        <w:t>I pause to note that the work of the WLC Trust focuses on those persons who identify as women</w:t>
      </w:r>
      <w:r w:rsidR="008A2D14">
        <w:rPr>
          <w:sz w:val="24"/>
          <w:szCs w:val="24"/>
        </w:rPr>
        <w:t xml:space="preserve">. </w:t>
      </w:r>
      <w:r w:rsidR="00996EDB">
        <w:rPr>
          <w:sz w:val="24"/>
          <w:szCs w:val="24"/>
        </w:rPr>
        <w:t xml:space="preserve"> </w:t>
      </w:r>
      <w:r w:rsidR="008A2D14">
        <w:rPr>
          <w:sz w:val="24"/>
          <w:szCs w:val="24"/>
        </w:rPr>
        <w:t>In our work and in this affidavit, we recognise th</w:t>
      </w:r>
      <w:r w:rsidR="00EB1E4E">
        <w:rPr>
          <w:sz w:val="24"/>
          <w:szCs w:val="24"/>
        </w:rPr>
        <w:t>e fact that women are not homogenous</w:t>
      </w:r>
      <w:r w:rsidR="001B0309">
        <w:rPr>
          <w:sz w:val="24"/>
          <w:szCs w:val="24"/>
        </w:rPr>
        <w:t xml:space="preserve"> and not just cisgender, not just heteronormative</w:t>
      </w:r>
      <w:r w:rsidR="00EB1E4E">
        <w:rPr>
          <w:sz w:val="24"/>
          <w:szCs w:val="24"/>
        </w:rPr>
        <w:t xml:space="preserve"> by </w:t>
      </w:r>
      <w:r w:rsidR="00157FBC">
        <w:rPr>
          <w:sz w:val="24"/>
          <w:szCs w:val="24"/>
        </w:rPr>
        <w:t xml:space="preserve">utilising the term </w:t>
      </w:r>
      <w:r w:rsidR="00EB1E4E">
        <w:rPr>
          <w:sz w:val="24"/>
          <w:szCs w:val="24"/>
        </w:rPr>
        <w:t>women in their diversity</w:t>
      </w:r>
      <w:r w:rsidR="001B0309">
        <w:rPr>
          <w:sz w:val="24"/>
          <w:szCs w:val="24"/>
        </w:rPr>
        <w:t>.</w:t>
      </w:r>
    </w:p>
    <w:p w14:paraId="13CDBF15" w14:textId="7081C884" w:rsidR="002D79ED" w:rsidRPr="002D79ED" w:rsidRDefault="002D79ED" w:rsidP="00037652">
      <w:pPr>
        <w:pStyle w:val="XClause1Head"/>
        <w:spacing w:before="360" w:after="360" w:line="480" w:lineRule="auto"/>
        <w:rPr>
          <w:i/>
          <w:iCs/>
          <w:sz w:val="24"/>
          <w:szCs w:val="24"/>
        </w:rPr>
      </w:pPr>
      <w:r>
        <w:rPr>
          <w:sz w:val="24"/>
          <w:szCs w:val="24"/>
        </w:rPr>
        <w:t xml:space="preserve">Moreover, and for this Court’s ease of reference </w:t>
      </w:r>
      <w:r w:rsidR="000503D7">
        <w:rPr>
          <w:sz w:val="24"/>
          <w:szCs w:val="24"/>
        </w:rPr>
        <w:t>I</w:t>
      </w:r>
      <w:r>
        <w:rPr>
          <w:sz w:val="24"/>
          <w:szCs w:val="24"/>
        </w:rPr>
        <w:t xml:space="preserve"> set out below a definition for each of constituent elements of SOGIESC as derived from the “</w:t>
      </w:r>
      <w:r w:rsidRPr="002D79ED">
        <w:rPr>
          <w:i/>
          <w:iCs/>
          <w:sz w:val="24"/>
          <w:szCs w:val="24"/>
        </w:rPr>
        <w:t>Yogyakarta Principles - Principles on the application of international human rights law in relation to sexual orientation and gender identity, March 2007</w:t>
      </w:r>
      <w:r>
        <w:rPr>
          <w:sz w:val="24"/>
          <w:szCs w:val="24"/>
        </w:rPr>
        <w:t>” (“Yogyakarta 2007”)</w:t>
      </w:r>
      <w:r w:rsidRPr="002D79ED">
        <w:rPr>
          <w:i/>
          <w:iCs/>
          <w:sz w:val="24"/>
          <w:szCs w:val="24"/>
        </w:rPr>
        <w:t xml:space="preserve"> </w:t>
      </w:r>
      <w:r w:rsidRPr="002D79ED">
        <w:rPr>
          <w:sz w:val="24"/>
          <w:szCs w:val="24"/>
          <w:u w:val="single"/>
        </w:rPr>
        <w:t>and</w:t>
      </w:r>
      <w:r w:rsidRPr="002D79ED">
        <w:rPr>
          <w:i/>
          <w:iCs/>
          <w:sz w:val="24"/>
          <w:szCs w:val="24"/>
        </w:rPr>
        <w:t xml:space="preserve"> </w:t>
      </w:r>
      <w:r>
        <w:rPr>
          <w:sz w:val="24"/>
          <w:szCs w:val="24"/>
        </w:rPr>
        <w:t>“</w:t>
      </w:r>
      <w:r w:rsidRPr="002D79ED">
        <w:rPr>
          <w:i/>
          <w:iCs/>
          <w:sz w:val="24"/>
          <w:szCs w:val="24"/>
        </w:rPr>
        <w:t>The Yogyakarta Principles Plus 10 - Additional Principles and State Obligation on the Application of International Human Rights Law in Relation to Sexual Orientation, Gender Expression and Sex Characteristics to Complement the Yogyakarta Principles, 10 November 2017.</w:t>
      </w:r>
      <w:r>
        <w:rPr>
          <w:sz w:val="24"/>
          <w:szCs w:val="24"/>
        </w:rPr>
        <w:t xml:space="preserve">” (“Yogyakarta 2017”). </w:t>
      </w:r>
    </w:p>
    <w:p w14:paraId="75945260" w14:textId="3B170563" w:rsidR="002D79ED" w:rsidRPr="002D79ED" w:rsidRDefault="002D79ED" w:rsidP="00037652">
      <w:pPr>
        <w:pStyle w:val="XClause2Sub"/>
        <w:spacing w:before="360" w:after="360" w:line="480" w:lineRule="auto"/>
        <w:rPr>
          <w:i/>
          <w:iCs/>
          <w:sz w:val="24"/>
          <w:szCs w:val="24"/>
        </w:rPr>
      </w:pPr>
      <w:r>
        <w:rPr>
          <w:sz w:val="24"/>
          <w:szCs w:val="24"/>
        </w:rPr>
        <w:t>“</w:t>
      </w:r>
      <w:r w:rsidRPr="002D79ED">
        <w:rPr>
          <w:b/>
          <w:bCs/>
          <w:sz w:val="24"/>
          <w:szCs w:val="24"/>
        </w:rPr>
        <w:t>Sexual Orientation</w:t>
      </w:r>
      <w:r>
        <w:rPr>
          <w:sz w:val="24"/>
          <w:szCs w:val="24"/>
        </w:rPr>
        <w:t>”</w:t>
      </w:r>
      <w:r>
        <w:rPr>
          <w:i/>
          <w:iCs/>
          <w:sz w:val="24"/>
          <w:szCs w:val="24"/>
        </w:rPr>
        <w:t xml:space="preserve"> </w:t>
      </w:r>
      <w:r>
        <w:rPr>
          <w:sz w:val="24"/>
          <w:szCs w:val="24"/>
        </w:rPr>
        <w:t>is understood to refer to each person’s capacity for</w:t>
      </w:r>
      <w:r w:rsidRPr="002D79ED">
        <w:rPr>
          <w:i/>
          <w:iCs/>
          <w:sz w:val="24"/>
          <w:szCs w:val="24"/>
        </w:rPr>
        <w:t xml:space="preserve"> </w:t>
      </w:r>
      <w:r>
        <w:rPr>
          <w:sz w:val="24"/>
          <w:szCs w:val="24"/>
        </w:rPr>
        <w:t>“</w:t>
      </w:r>
      <w:r w:rsidRPr="002D79ED">
        <w:rPr>
          <w:i/>
          <w:iCs/>
          <w:sz w:val="24"/>
          <w:szCs w:val="24"/>
        </w:rPr>
        <w:t xml:space="preserve">profound </w:t>
      </w:r>
      <w:r w:rsidRPr="000745D3">
        <w:rPr>
          <w:rFonts w:eastAsia="Arial" w:cs="Arial"/>
          <w:i/>
          <w:iCs/>
          <w:sz w:val="24"/>
          <w:szCs w:val="24"/>
        </w:rPr>
        <w:t>emotional, affectional and sexual attraction to, and intimate</w:t>
      </w:r>
      <w:r w:rsidRPr="000745D3">
        <w:rPr>
          <w:rFonts w:eastAsia="Arial" w:cs="Arial"/>
          <w:sz w:val="24"/>
          <w:szCs w:val="24"/>
        </w:rPr>
        <w:t xml:space="preserve"> </w:t>
      </w:r>
      <w:r w:rsidRPr="000745D3">
        <w:rPr>
          <w:rFonts w:eastAsia="Arial" w:cs="Arial"/>
          <w:i/>
          <w:iCs/>
          <w:sz w:val="24"/>
          <w:szCs w:val="24"/>
        </w:rPr>
        <w:t>and sexual relations with, individuals of a different gender or the same gender or more than one gender.</w:t>
      </w:r>
      <w:r>
        <w:rPr>
          <w:rFonts w:eastAsia="Arial" w:cs="Arial"/>
          <w:sz w:val="24"/>
          <w:szCs w:val="24"/>
        </w:rPr>
        <w:t>” (Yogyakarta, 2007, Preamble)</w:t>
      </w:r>
      <w:r w:rsidR="00273018">
        <w:rPr>
          <w:rFonts w:eastAsia="Arial" w:cs="Arial"/>
          <w:sz w:val="24"/>
          <w:szCs w:val="24"/>
        </w:rPr>
        <w:t>.</w:t>
      </w:r>
    </w:p>
    <w:p w14:paraId="0FC0B49E" w14:textId="4E0C0102" w:rsidR="002D79ED" w:rsidRPr="002D79ED" w:rsidRDefault="002D79ED" w:rsidP="00037652">
      <w:pPr>
        <w:pStyle w:val="XClause2Sub"/>
        <w:spacing w:before="360" w:after="360" w:line="480" w:lineRule="auto"/>
        <w:rPr>
          <w:i/>
          <w:iCs/>
          <w:sz w:val="24"/>
          <w:szCs w:val="24"/>
        </w:rPr>
      </w:pPr>
      <w:r>
        <w:rPr>
          <w:sz w:val="24"/>
          <w:szCs w:val="24"/>
        </w:rPr>
        <w:t>“</w:t>
      </w:r>
      <w:r>
        <w:rPr>
          <w:b/>
          <w:bCs/>
          <w:sz w:val="24"/>
          <w:szCs w:val="24"/>
        </w:rPr>
        <w:t xml:space="preserve">Gender Identity” </w:t>
      </w:r>
      <w:r>
        <w:rPr>
          <w:sz w:val="24"/>
          <w:szCs w:val="24"/>
        </w:rPr>
        <w:t>is understood to refer to “</w:t>
      </w:r>
      <w:r w:rsidRPr="002D79ED">
        <w:rPr>
          <w:rFonts w:eastAsia="Arial" w:cs="Arial"/>
          <w:i/>
          <w:iCs/>
          <w:sz w:val="24"/>
          <w:szCs w:val="24"/>
        </w:rPr>
        <w:t xml:space="preserve">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w:t>
      </w:r>
      <w:r w:rsidRPr="002D79ED">
        <w:rPr>
          <w:rFonts w:eastAsia="Arial" w:cs="Arial"/>
          <w:i/>
          <w:iCs/>
          <w:sz w:val="24"/>
          <w:szCs w:val="24"/>
        </w:rPr>
        <w:lastRenderedPageBreak/>
        <w:t>expressions of gender, including dress, speech and mannerisms</w:t>
      </w:r>
      <w:r>
        <w:rPr>
          <w:rFonts w:eastAsia="Arial" w:cs="Arial"/>
          <w:sz w:val="24"/>
          <w:szCs w:val="24"/>
        </w:rPr>
        <w:t xml:space="preserve">.” (Yogyakarta, 2007, Preamble). </w:t>
      </w:r>
    </w:p>
    <w:p w14:paraId="3D8F952D" w14:textId="7CB51892" w:rsidR="002D79ED" w:rsidRPr="002D79ED" w:rsidRDefault="002D79ED" w:rsidP="00037652">
      <w:pPr>
        <w:pStyle w:val="XClause2Sub"/>
        <w:spacing w:before="360" w:after="360" w:line="480" w:lineRule="auto"/>
        <w:rPr>
          <w:i/>
          <w:iCs/>
          <w:sz w:val="24"/>
          <w:szCs w:val="24"/>
        </w:rPr>
      </w:pPr>
      <w:r>
        <w:rPr>
          <w:b/>
          <w:bCs/>
          <w:sz w:val="24"/>
          <w:szCs w:val="24"/>
        </w:rPr>
        <w:t xml:space="preserve">“Gender Expression” </w:t>
      </w:r>
      <w:r w:rsidRPr="002D79ED">
        <w:rPr>
          <w:sz w:val="24"/>
          <w:szCs w:val="24"/>
        </w:rPr>
        <w:t>is</w:t>
      </w:r>
      <w:r>
        <w:rPr>
          <w:sz w:val="24"/>
          <w:szCs w:val="24"/>
        </w:rPr>
        <w:t xml:space="preserve"> understood to refer to</w:t>
      </w:r>
      <w:r>
        <w:t xml:space="preserve"> </w:t>
      </w:r>
      <w:r w:rsidRPr="002D79ED">
        <w:rPr>
          <w:rFonts w:eastAsia="Arial" w:cs="Arial"/>
          <w:i/>
          <w:iCs/>
          <w:sz w:val="24"/>
          <w:szCs w:val="24"/>
        </w:rPr>
        <w:t>“as each person’s presentation of the person’s gender through physical appearance – including dress, hairstyles, accessories, cosmetics – and mannerisms, speech, behavioural patterns, names and personal references, and noting further that gender expression may or may not conform to a person’s gender identity”</w:t>
      </w:r>
      <w:r>
        <w:rPr>
          <w:rFonts w:eastAsia="Arial" w:cs="Arial"/>
          <w:i/>
          <w:iCs/>
          <w:sz w:val="24"/>
          <w:szCs w:val="24"/>
        </w:rPr>
        <w:t xml:space="preserve"> </w:t>
      </w:r>
      <w:r>
        <w:rPr>
          <w:rFonts w:eastAsia="Arial" w:cs="Arial"/>
          <w:sz w:val="24"/>
          <w:szCs w:val="24"/>
        </w:rPr>
        <w:t>(Yogyakarta, 2017, Preamble)</w:t>
      </w:r>
      <w:r w:rsidR="00273018">
        <w:rPr>
          <w:rFonts w:eastAsia="Arial" w:cs="Arial"/>
          <w:sz w:val="24"/>
          <w:szCs w:val="24"/>
        </w:rPr>
        <w:t>.</w:t>
      </w:r>
    </w:p>
    <w:p w14:paraId="5AD3F746" w14:textId="4C95E219" w:rsidR="002D79ED" w:rsidRDefault="002D79ED" w:rsidP="00037652">
      <w:pPr>
        <w:pStyle w:val="XClause2Sub"/>
        <w:spacing w:before="360" w:after="360" w:line="480" w:lineRule="auto"/>
        <w:rPr>
          <w:rFonts w:eastAsia="Arial" w:cs="Arial"/>
          <w:sz w:val="24"/>
          <w:szCs w:val="24"/>
        </w:rPr>
      </w:pPr>
      <w:r>
        <w:rPr>
          <w:b/>
          <w:bCs/>
          <w:sz w:val="24"/>
          <w:szCs w:val="24"/>
        </w:rPr>
        <w:t xml:space="preserve">“Sex Characteristics” </w:t>
      </w:r>
      <w:r>
        <w:rPr>
          <w:sz w:val="24"/>
          <w:szCs w:val="24"/>
        </w:rPr>
        <w:t xml:space="preserve">– are understood to refer to </w:t>
      </w:r>
      <w:r w:rsidRPr="000745D3">
        <w:rPr>
          <w:rFonts w:cs="Arial"/>
          <w:i/>
          <w:iCs/>
          <w:sz w:val="24"/>
          <w:szCs w:val="24"/>
        </w:rPr>
        <w:t xml:space="preserve">each person’s physical features relating to sex, including genitalia and other sexual and reproductive anatomy, chromosomes, hormones, and secondary physical features emerging from </w:t>
      </w:r>
      <w:r w:rsidRPr="002D79ED">
        <w:rPr>
          <w:rFonts w:eastAsia="Arial" w:cs="Arial"/>
          <w:i/>
          <w:iCs/>
          <w:sz w:val="24"/>
          <w:szCs w:val="24"/>
        </w:rPr>
        <w:t>puberty</w:t>
      </w:r>
      <w:r>
        <w:rPr>
          <w:rFonts w:eastAsia="Arial" w:cs="Arial"/>
          <w:i/>
          <w:iCs/>
          <w:sz w:val="24"/>
          <w:szCs w:val="24"/>
        </w:rPr>
        <w:t xml:space="preserve"> </w:t>
      </w:r>
      <w:r>
        <w:rPr>
          <w:rFonts w:eastAsia="Arial" w:cs="Arial"/>
          <w:sz w:val="24"/>
          <w:szCs w:val="24"/>
        </w:rPr>
        <w:t xml:space="preserve">(Yogyakarta, 2017, Preamble). </w:t>
      </w:r>
    </w:p>
    <w:p w14:paraId="2D0FAEBA" w14:textId="560FF6EF" w:rsidR="002D79ED" w:rsidRDefault="009A1613" w:rsidP="00037652">
      <w:pPr>
        <w:pStyle w:val="XClause1Head"/>
        <w:spacing w:before="360" w:after="360" w:line="480" w:lineRule="auto"/>
        <w:rPr>
          <w:rFonts w:eastAsia="Arial" w:cs="Arial"/>
          <w:sz w:val="24"/>
          <w:szCs w:val="24"/>
        </w:rPr>
      </w:pPr>
      <w:r>
        <w:rPr>
          <w:rFonts w:eastAsia="Arial" w:cs="Arial"/>
          <w:sz w:val="24"/>
          <w:szCs w:val="24"/>
        </w:rPr>
        <w:t xml:space="preserve">To the extent necessary, clarification </w:t>
      </w:r>
      <w:r w:rsidR="00273018">
        <w:rPr>
          <w:rFonts w:eastAsia="Arial" w:cs="Arial"/>
          <w:sz w:val="24"/>
          <w:szCs w:val="24"/>
        </w:rPr>
        <w:t>of</w:t>
      </w:r>
      <w:r>
        <w:rPr>
          <w:rFonts w:eastAsia="Arial" w:cs="Arial"/>
          <w:sz w:val="24"/>
          <w:szCs w:val="24"/>
        </w:rPr>
        <w:t xml:space="preserve"> the foregoing will be provided should the Court require it.</w:t>
      </w:r>
      <w:r w:rsidR="00273018">
        <w:rPr>
          <w:rFonts w:eastAsia="Arial" w:cs="Arial"/>
          <w:sz w:val="24"/>
          <w:szCs w:val="24"/>
        </w:rPr>
        <w:t xml:space="preserve"> </w:t>
      </w:r>
      <w:r>
        <w:rPr>
          <w:rFonts w:eastAsia="Arial" w:cs="Arial"/>
          <w:sz w:val="24"/>
          <w:szCs w:val="24"/>
        </w:rPr>
        <w:t xml:space="preserve">Simply put, the WLC Trust is mindful that the sexual orientation, gender expression, gender identity and sex characteristics, should not be reduced to be plus sign in an acronym. </w:t>
      </w:r>
    </w:p>
    <w:p w14:paraId="1386F860" w14:textId="38ADE7C9" w:rsidR="009A1613" w:rsidRPr="00037652" w:rsidRDefault="009A1613" w:rsidP="00037652">
      <w:pPr>
        <w:pStyle w:val="Heading1"/>
        <w:spacing w:before="360" w:after="360" w:line="480" w:lineRule="auto"/>
        <w:jc w:val="both"/>
        <w:rPr>
          <w:rFonts w:ascii="Arial" w:hAnsi="Arial" w:cs="Arial"/>
          <w:b/>
          <w:bCs/>
          <w:color w:val="auto"/>
          <w:sz w:val="24"/>
          <w:szCs w:val="24"/>
        </w:rPr>
      </w:pPr>
      <w:r w:rsidRPr="009A1613">
        <w:rPr>
          <w:rFonts w:ascii="Arial" w:hAnsi="Arial" w:cs="Arial"/>
          <w:b/>
          <w:bCs/>
          <w:color w:val="auto"/>
          <w:sz w:val="24"/>
          <w:szCs w:val="24"/>
        </w:rPr>
        <w:t>THE WLC TRUST’S INTEREST</w:t>
      </w:r>
      <w:r w:rsidR="00AD00A3">
        <w:rPr>
          <w:rFonts w:ascii="Arial" w:hAnsi="Arial" w:cs="Arial"/>
          <w:b/>
          <w:bCs/>
          <w:color w:val="auto"/>
          <w:sz w:val="24"/>
          <w:szCs w:val="24"/>
        </w:rPr>
        <w:t xml:space="preserve"> IN THIS MATTER</w:t>
      </w:r>
    </w:p>
    <w:p w14:paraId="4D3FBCB6" w14:textId="38B1D80D" w:rsidR="009A1613" w:rsidRPr="009A1613" w:rsidRDefault="009A1613" w:rsidP="00037652">
      <w:pPr>
        <w:pStyle w:val="XClause1Head"/>
        <w:spacing w:before="360" w:after="360" w:line="480" w:lineRule="auto"/>
        <w:rPr>
          <w:rFonts w:eastAsia="Arial" w:cs="Arial"/>
          <w:color w:val="000000" w:themeColor="text1"/>
          <w:sz w:val="24"/>
          <w:szCs w:val="24"/>
        </w:rPr>
      </w:pPr>
      <w:r w:rsidRPr="009A1613">
        <w:rPr>
          <w:rFonts w:eastAsia="Arial" w:cs="Arial"/>
          <w:color w:val="000000" w:themeColor="text1"/>
          <w:sz w:val="24"/>
          <w:szCs w:val="24"/>
        </w:rPr>
        <w:t xml:space="preserve">The </w:t>
      </w:r>
      <w:r>
        <w:rPr>
          <w:rFonts w:eastAsia="Arial" w:cs="Arial"/>
          <w:color w:val="000000" w:themeColor="text1"/>
          <w:sz w:val="24"/>
          <w:szCs w:val="24"/>
        </w:rPr>
        <w:t xml:space="preserve">WLC </w:t>
      </w:r>
      <w:r w:rsidRPr="009A1613">
        <w:rPr>
          <w:rFonts w:eastAsia="Arial" w:cs="Arial"/>
          <w:color w:val="000000" w:themeColor="text1"/>
          <w:sz w:val="24"/>
          <w:szCs w:val="24"/>
        </w:rPr>
        <w:t>Trust is an African feminist law centre, established over 20 years ago, which seeks to advance</w:t>
      </w:r>
      <w:r w:rsidR="0071773A">
        <w:rPr>
          <w:rFonts w:eastAsia="Arial" w:cs="Arial"/>
          <w:color w:val="000000" w:themeColor="text1"/>
          <w:sz w:val="24"/>
          <w:szCs w:val="24"/>
        </w:rPr>
        <w:t xml:space="preserve"> the right</w:t>
      </w:r>
      <w:r w:rsidR="0067428F">
        <w:rPr>
          <w:rFonts w:eastAsia="Arial" w:cs="Arial"/>
          <w:color w:val="000000" w:themeColor="text1"/>
          <w:sz w:val="24"/>
          <w:szCs w:val="24"/>
        </w:rPr>
        <w:t>s</w:t>
      </w:r>
      <w:r w:rsidR="0071773A">
        <w:rPr>
          <w:rFonts w:eastAsia="Arial" w:cs="Arial"/>
          <w:color w:val="000000" w:themeColor="text1"/>
          <w:sz w:val="24"/>
          <w:szCs w:val="24"/>
        </w:rPr>
        <w:t xml:space="preserve"> of</w:t>
      </w:r>
      <w:r w:rsidRPr="009A1613">
        <w:rPr>
          <w:rFonts w:eastAsia="Arial" w:cs="Arial"/>
          <w:color w:val="000000" w:themeColor="text1"/>
          <w:sz w:val="24"/>
          <w:szCs w:val="24"/>
        </w:rPr>
        <w:t xml:space="preserve"> women</w:t>
      </w:r>
      <w:r w:rsidR="0071773A">
        <w:rPr>
          <w:rFonts w:eastAsia="Arial" w:cs="Arial"/>
          <w:color w:val="000000" w:themeColor="text1"/>
          <w:sz w:val="24"/>
          <w:szCs w:val="24"/>
        </w:rPr>
        <w:t xml:space="preserve"> in their diversity</w:t>
      </w:r>
      <w:r w:rsidRPr="009A1613">
        <w:rPr>
          <w:rFonts w:eastAsia="Arial" w:cs="Arial"/>
          <w:color w:val="000000" w:themeColor="text1"/>
          <w:sz w:val="24"/>
          <w:szCs w:val="24"/>
        </w:rPr>
        <w:t xml:space="preserve"> to substantive equality by using the law as a tool for change and justice. </w:t>
      </w:r>
    </w:p>
    <w:p w14:paraId="25486593" w14:textId="5E681F67" w:rsidR="009A1613" w:rsidRPr="009A1613" w:rsidRDefault="009A1613" w:rsidP="00037652">
      <w:pPr>
        <w:pStyle w:val="XClause1Head"/>
        <w:spacing w:before="360" w:after="360" w:line="480" w:lineRule="auto"/>
        <w:rPr>
          <w:rFonts w:eastAsiaTheme="minorEastAsia" w:cs="Arial"/>
          <w:color w:val="000000" w:themeColor="text1"/>
          <w:sz w:val="24"/>
          <w:szCs w:val="24"/>
        </w:rPr>
      </w:pPr>
      <w:r w:rsidRPr="009A1613">
        <w:rPr>
          <w:rFonts w:eastAsia="Arial" w:cs="Arial"/>
          <w:color w:val="000000" w:themeColor="text1"/>
          <w:sz w:val="24"/>
          <w:szCs w:val="24"/>
        </w:rPr>
        <w:t xml:space="preserve">The WLC </w:t>
      </w:r>
      <w:r>
        <w:rPr>
          <w:rFonts w:eastAsia="Arial" w:cs="Arial"/>
          <w:color w:val="000000" w:themeColor="text1"/>
          <w:sz w:val="24"/>
          <w:szCs w:val="24"/>
        </w:rPr>
        <w:t xml:space="preserve">Trust </w:t>
      </w:r>
      <w:r w:rsidRPr="009A1613">
        <w:rPr>
          <w:rFonts w:eastAsia="Arial" w:cs="Arial"/>
          <w:color w:val="000000" w:themeColor="text1"/>
          <w:sz w:val="24"/>
          <w:szCs w:val="24"/>
        </w:rPr>
        <w:t xml:space="preserve">has </w:t>
      </w:r>
      <w:r w:rsidR="00FF58B0">
        <w:rPr>
          <w:rFonts w:eastAsia="Arial" w:cs="Arial"/>
          <w:color w:val="000000" w:themeColor="text1"/>
          <w:sz w:val="24"/>
          <w:szCs w:val="24"/>
        </w:rPr>
        <w:t xml:space="preserve">as </w:t>
      </w:r>
      <w:r w:rsidRPr="009A1613">
        <w:rPr>
          <w:rFonts w:eastAsia="Arial" w:cs="Arial"/>
          <w:color w:val="000000" w:themeColor="text1"/>
          <w:sz w:val="24"/>
          <w:szCs w:val="24"/>
        </w:rPr>
        <w:t>one of its key objectives</w:t>
      </w:r>
      <w:r>
        <w:rPr>
          <w:rFonts w:eastAsia="Arial" w:cs="Arial"/>
          <w:color w:val="000000" w:themeColor="text1"/>
          <w:sz w:val="24"/>
          <w:szCs w:val="24"/>
        </w:rPr>
        <w:t>,</w:t>
      </w:r>
      <w:r w:rsidRPr="009A1613">
        <w:rPr>
          <w:rFonts w:eastAsia="Arial" w:cs="Arial"/>
          <w:color w:val="000000" w:themeColor="text1"/>
          <w:sz w:val="24"/>
          <w:szCs w:val="24"/>
        </w:rPr>
        <w:t xml:space="preserve"> the development of feminist jurisprudence. The work that the WLC</w:t>
      </w:r>
      <w:r>
        <w:rPr>
          <w:rFonts w:eastAsia="Arial" w:cs="Arial"/>
          <w:color w:val="000000" w:themeColor="text1"/>
          <w:sz w:val="24"/>
          <w:szCs w:val="24"/>
        </w:rPr>
        <w:t xml:space="preserve"> </w:t>
      </w:r>
      <w:r w:rsidRPr="009A1613">
        <w:rPr>
          <w:rFonts w:eastAsia="Arial" w:cs="Arial"/>
          <w:color w:val="000000" w:themeColor="text1"/>
          <w:sz w:val="24"/>
          <w:szCs w:val="24"/>
        </w:rPr>
        <w:t>T</w:t>
      </w:r>
      <w:r>
        <w:rPr>
          <w:rFonts w:eastAsia="Arial" w:cs="Arial"/>
          <w:color w:val="000000" w:themeColor="text1"/>
          <w:sz w:val="24"/>
          <w:szCs w:val="24"/>
        </w:rPr>
        <w:t>rust</w:t>
      </w:r>
      <w:r w:rsidRPr="009A1613">
        <w:rPr>
          <w:rFonts w:eastAsia="Arial" w:cs="Arial"/>
          <w:color w:val="000000" w:themeColor="text1"/>
          <w:sz w:val="24"/>
          <w:szCs w:val="24"/>
        </w:rPr>
        <w:t xml:space="preserve"> does through its Centre is based </w:t>
      </w:r>
      <w:r w:rsidRPr="009A1613">
        <w:rPr>
          <w:rFonts w:eastAsia="Arial" w:cs="Arial"/>
          <w:color w:val="000000" w:themeColor="text1"/>
          <w:sz w:val="24"/>
          <w:szCs w:val="24"/>
        </w:rPr>
        <w:lastRenderedPageBreak/>
        <w:t>on intersectional feminism which recognises that women</w:t>
      </w:r>
      <w:r w:rsidR="00875B41">
        <w:rPr>
          <w:rFonts w:eastAsia="Arial" w:cs="Arial"/>
          <w:color w:val="000000" w:themeColor="text1"/>
          <w:sz w:val="24"/>
          <w:szCs w:val="24"/>
        </w:rPr>
        <w:t xml:space="preserve"> in their diversity</w:t>
      </w:r>
      <w:r>
        <w:rPr>
          <w:rFonts w:eastAsia="Arial" w:cs="Arial"/>
          <w:color w:val="000000" w:themeColor="text1"/>
          <w:sz w:val="24"/>
          <w:szCs w:val="24"/>
        </w:rPr>
        <w:t xml:space="preserve"> and their experiences</w:t>
      </w:r>
      <w:r w:rsidR="00875B41">
        <w:rPr>
          <w:rFonts w:eastAsia="Arial" w:cs="Arial"/>
          <w:color w:val="000000" w:themeColor="text1"/>
          <w:sz w:val="24"/>
          <w:szCs w:val="24"/>
        </w:rPr>
        <w:t>,</w:t>
      </w:r>
      <w:r>
        <w:rPr>
          <w:rFonts w:eastAsia="Arial" w:cs="Arial"/>
          <w:color w:val="000000" w:themeColor="text1"/>
          <w:sz w:val="24"/>
          <w:szCs w:val="24"/>
        </w:rPr>
        <w:t xml:space="preserve"> based upon a number factors</w:t>
      </w:r>
      <w:r w:rsidR="00875B41">
        <w:rPr>
          <w:rFonts w:eastAsia="Arial" w:cs="Arial"/>
          <w:color w:val="000000" w:themeColor="text1"/>
          <w:sz w:val="24"/>
          <w:szCs w:val="24"/>
        </w:rPr>
        <w:t>,</w:t>
      </w:r>
      <w:r w:rsidRPr="009A1613">
        <w:rPr>
          <w:rFonts w:eastAsia="Arial" w:cs="Arial"/>
          <w:color w:val="000000" w:themeColor="text1"/>
          <w:sz w:val="24"/>
          <w:szCs w:val="24"/>
        </w:rPr>
        <w:t xml:space="preserve"> are not homogenous. </w:t>
      </w:r>
    </w:p>
    <w:p w14:paraId="6724588D" w14:textId="71A08666" w:rsidR="009A1613" w:rsidRPr="009A1613" w:rsidRDefault="009A1613" w:rsidP="00037652">
      <w:pPr>
        <w:pStyle w:val="XClause1Head"/>
        <w:spacing w:before="360" w:after="360" w:line="480" w:lineRule="auto"/>
        <w:rPr>
          <w:rFonts w:eastAsiaTheme="minorEastAsia" w:cs="Arial"/>
          <w:color w:val="000000" w:themeColor="text1"/>
          <w:sz w:val="24"/>
          <w:szCs w:val="24"/>
        </w:rPr>
      </w:pPr>
      <w:r w:rsidRPr="009A1613">
        <w:rPr>
          <w:rFonts w:eastAsia="Arial" w:cs="Arial"/>
          <w:color w:val="000000" w:themeColor="text1"/>
          <w:sz w:val="24"/>
          <w:szCs w:val="24"/>
        </w:rPr>
        <w:t>Women</w:t>
      </w:r>
      <w:r w:rsidR="004B5F8D">
        <w:rPr>
          <w:rFonts w:eastAsia="Arial" w:cs="Arial"/>
          <w:color w:val="000000" w:themeColor="text1"/>
          <w:sz w:val="24"/>
          <w:szCs w:val="24"/>
        </w:rPr>
        <w:t xml:space="preserve"> in their diversity</w:t>
      </w:r>
      <w:r w:rsidRPr="009A1613">
        <w:rPr>
          <w:rFonts w:eastAsia="Arial" w:cs="Arial"/>
          <w:color w:val="000000" w:themeColor="text1"/>
          <w:sz w:val="24"/>
          <w:szCs w:val="24"/>
        </w:rPr>
        <w:t xml:space="preserve"> experience discrimination very differently - based on where they are positioned within their homes, families, communities and places of work</w:t>
      </w:r>
      <w:r w:rsidR="00AD00A3">
        <w:rPr>
          <w:rFonts w:eastAsia="Arial" w:cs="Arial"/>
          <w:color w:val="000000" w:themeColor="text1"/>
          <w:sz w:val="24"/>
          <w:szCs w:val="24"/>
        </w:rPr>
        <w:t>, often in varying degrees of egregiousness, the more vulnerable a woman may be.</w:t>
      </w:r>
      <w:r w:rsidRPr="009A1613">
        <w:rPr>
          <w:rFonts w:eastAsia="Arial" w:cs="Arial"/>
          <w:color w:val="000000" w:themeColor="text1"/>
          <w:sz w:val="24"/>
          <w:szCs w:val="24"/>
        </w:rPr>
        <w:t xml:space="preserve"> </w:t>
      </w:r>
    </w:p>
    <w:p w14:paraId="4DDEA4C6" w14:textId="21B7E36E" w:rsidR="009A1613" w:rsidRPr="00AD00A3" w:rsidRDefault="00AD00A3" w:rsidP="00037652">
      <w:pPr>
        <w:pStyle w:val="XClause1Head"/>
        <w:spacing w:before="360" w:after="360" w:line="480" w:lineRule="auto"/>
        <w:rPr>
          <w:rFonts w:eastAsia="Arial" w:cs="Arial"/>
          <w:sz w:val="24"/>
          <w:szCs w:val="24"/>
        </w:rPr>
      </w:pPr>
      <w:r w:rsidRPr="000745D3">
        <w:rPr>
          <w:rFonts w:eastAsia="Arial" w:cs="Arial"/>
          <w:color w:val="000000" w:themeColor="text1"/>
          <w:sz w:val="24"/>
          <w:szCs w:val="24"/>
        </w:rPr>
        <w:t xml:space="preserve">The work of the </w:t>
      </w:r>
      <w:r>
        <w:rPr>
          <w:rFonts w:eastAsia="Arial" w:cs="Arial"/>
          <w:color w:val="000000" w:themeColor="text1"/>
          <w:sz w:val="24"/>
          <w:szCs w:val="24"/>
        </w:rPr>
        <w:t xml:space="preserve">WLC </w:t>
      </w:r>
      <w:r w:rsidRPr="000745D3">
        <w:rPr>
          <w:rFonts w:eastAsia="Arial" w:cs="Arial"/>
          <w:color w:val="000000" w:themeColor="text1"/>
          <w:sz w:val="24"/>
          <w:szCs w:val="24"/>
        </w:rPr>
        <w:t>Trust aims to challenge the multiple intersecting forms of disadvantage that women</w:t>
      </w:r>
      <w:r w:rsidR="009A35C2">
        <w:rPr>
          <w:rFonts w:eastAsia="Arial" w:cs="Arial"/>
          <w:color w:val="000000" w:themeColor="text1"/>
          <w:sz w:val="24"/>
          <w:szCs w:val="24"/>
        </w:rPr>
        <w:t xml:space="preserve"> in their diversity</w:t>
      </w:r>
      <w:r w:rsidRPr="000745D3">
        <w:rPr>
          <w:rFonts w:eastAsia="Arial" w:cs="Arial"/>
          <w:color w:val="000000" w:themeColor="text1"/>
          <w:sz w:val="24"/>
          <w:szCs w:val="24"/>
        </w:rPr>
        <w:t xml:space="preserve"> face daily. </w:t>
      </w:r>
      <w:r w:rsidR="00105CAE">
        <w:rPr>
          <w:rFonts w:eastAsia="Arial" w:cs="Arial"/>
          <w:color w:val="000000" w:themeColor="text1"/>
          <w:sz w:val="24"/>
          <w:szCs w:val="24"/>
        </w:rPr>
        <w:t xml:space="preserve"> </w:t>
      </w:r>
      <w:r w:rsidRPr="000745D3">
        <w:rPr>
          <w:rFonts w:eastAsia="Arial" w:cs="Arial"/>
          <w:color w:val="000000" w:themeColor="text1"/>
          <w:sz w:val="24"/>
          <w:szCs w:val="24"/>
        </w:rPr>
        <w:t>One of the focus areas of the</w:t>
      </w:r>
      <w:r>
        <w:rPr>
          <w:rFonts w:eastAsia="Arial" w:cs="Arial"/>
          <w:color w:val="000000" w:themeColor="text1"/>
          <w:sz w:val="24"/>
          <w:szCs w:val="24"/>
        </w:rPr>
        <w:t xml:space="preserve"> WLC</w:t>
      </w:r>
      <w:r w:rsidRPr="000745D3">
        <w:rPr>
          <w:rFonts w:eastAsia="Arial" w:cs="Arial"/>
          <w:color w:val="000000" w:themeColor="text1"/>
          <w:sz w:val="24"/>
          <w:szCs w:val="24"/>
        </w:rPr>
        <w:t xml:space="preserve"> Trust is its Relationship Recognition focus area that seeks to promote equality of, and in</w:t>
      </w:r>
      <w:r>
        <w:rPr>
          <w:rFonts w:eastAsia="Arial" w:cs="Arial"/>
          <w:color w:val="000000" w:themeColor="text1"/>
          <w:sz w:val="24"/>
          <w:szCs w:val="24"/>
        </w:rPr>
        <w:t>,</w:t>
      </w:r>
      <w:r w:rsidRPr="000745D3">
        <w:rPr>
          <w:rFonts w:eastAsia="Arial" w:cs="Arial"/>
          <w:color w:val="000000" w:themeColor="text1"/>
          <w:sz w:val="24"/>
          <w:szCs w:val="24"/>
        </w:rPr>
        <w:t xml:space="preserve"> all relationships. Th</w:t>
      </w:r>
      <w:r w:rsidR="00105CAE">
        <w:rPr>
          <w:rFonts w:eastAsia="Arial" w:cs="Arial"/>
          <w:color w:val="000000" w:themeColor="text1"/>
          <w:sz w:val="24"/>
          <w:szCs w:val="24"/>
        </w:rPr>
        <w:t>is</w:t>
      </w:r>
      <w:r w:rsidRPr="000745D3">
        <w:rPr>
          <w:rFonts w:eastAsia="Arial" w:cs="Arial"/>
          <w:color w:val="000000" w:themeColor="text1"/>
          <w:sz w:val="24"/>
          <w:szCs w:val="24"/>
        </w:rPr>
        <w:t xml:space="preserve"> focus area aims to advocate </w:t>
      </w:r>
      <w:r w:rsidR="00CE0711">
        <w:rPr>
          <w:rFonts w:eastAsia="Arial" w:cs="Arial"/>
          <w:color w:val="000000" w:themeColor="text1"/>
          <w:sz w:val="24"/>
          <w:szCs w:val="24"/>
        </w:rPr>
        <w:t xml:space="preserve">for </w:t>
      </w:r>
      <w:r w:rsidRPr="000745D3">
        <w:rPr>
          <w:rFonts w:eastAsia="Arial" w:cs="Arial"/>
          <w:color w:val="000000" w:themeColor="text1"/>
          <w:sz w:val="24"/>
          <w:szCs w:val="24"/>
        </w:rPr>
        <w:t xml:space="preserve">all relationships regulated by family law </w:t>
      </w:r>
      <w:r w:rsidR="00A77D1F">
        <w:rPr>
          <w:rFonts w:eastAsia="Arial" w:cs="Arial"/>
          <w:color w:val="000000" w:themeColor="text1"/>
          <w:sz w:val="24"/>
          <w:szCs w:val="24"/>
        </w:rPr>
        <w:t>to be</w:t>
      </w:r>
      <w:r w:rsidRPr="000745D3">
        <w:rPr>
          <w:rFonts w:eastAsia="Arial" w:cs="Arial"/>
          <w:color w:val="000000" w:themeColor="text1"/>
          <w:sz w:val="24"/>
          <w:szCs w:val="24"/>
        </w:rPr>
        <w:t xml:space="preserve"> provided equal recognition and protection before the law</w:t>
      </w:r>
      <w:r>
        <w:rPr>
          <w:rFonts w:eastAsia="Arial" w:cs="Arial"/>
          <w:color w:val="000000" w:themeColor="text1"/>
          <w:sz w:val="24"/>
          <w:szCs w:val="24"/>
        </w:rPr>
        <w:t>.</w:t>
      </w:r>
    </w:p>
    <w:p w14:paraId="7CC671EE" w14:textId="361F1883" w:rsidR="00AD00A3" w:rsidRPr="00A77D1F" w:rsidRDefault="00AD00A3" w:rsidP="00037652">
      <w:pPr>
        <w:pStyle w:val="XClause1Head"/>
        <w:spacing w:before="360" w:after="360" w:line="480" w:lineRule="auto"/>
        <w:rPr>
          <w:rFonts w:eastAsiaTheme="minorEastAsia" w:cs="Arial"/>
          <w:color w:val="000000" w:themeColor="text1"/>
          <w:sz w:val="24"/>
          <w:szCs w:val="24"/>
        </w:rPr>
      </w:pPr>
      <w:r w:rsidRPr="00AD00A3">
        <w:rPr>
          <w:rFonts w:eastAsia="Arial" w:cs="Arial"/>
          <w:color w:val="000000" w:themeColor="text1"/>
          <w:sz w:val="24"/>
          <w:szCs w:val="24"/>
        </w:rPr>
        <w:t xml:space="preserve">In order to achieve its objectives, the </w:t>
      </w:r>
      <w:r w:rsidR="00A77D1F">
        <w:rPr>
          <w:rFonts w:eastAsia="Arial" w:cs="Arial"/>
          <w:color w:val="000000" w:themeColor="text1"/>
          <w:sz w:val="24"/>
          <w:szCs w:val="24"/>
        </w:rPr>
        <w:t>WLC Trust</w:t>
      </w:r>
      <w:r w:rsidRPr="00AD00A3">
        <w:rPr>
          <w:rFonts w:eastAsia="Arial" w:cs="Arial"/>
          <w:color w:val="000000" w:themeColor="text1"/>
          <w:sz w:val="24"/>
          <w:szCs w:val="24"/>
        </w:rPr>
        <w:t xml:space="preserve"> uses different methodologies, includ</w:t>
      </w:r>
      <w:r w:rsidR="00A77D1F">
        <w:rPr>
          <w:rFonts w:eastAsia="Arial" w:cs="Arial"/>
          <w:color w:val="000000" w:themeColor="text1"/>
          <w:sz w:val="24"/>
          <w:szCs w:val="24"/>
        </w:rPr>
        <w:t>ing</w:t>
      </w:r>
      <w:r w:rsidRPr="00AD00A3">
        <w:rPr>
          <w:rFonts w:eastAsia="Arial" w:cs="Arial"/>
          <w:color w:val="000000" w:themeColor="text1"/>
          <w:sz w:val="24"/>
          <w:szCs w:val="24"/>
        </w:rPr>
        <w:t xml:space="preserve"> litigation, strategic advocacy, and education and training.</w:t>
      </w:r>
    </w:p>
    <w:p w14:paraId="7A496929" w14:textId="48FA6FF8" w:rsidR="00AD00A3" w:rsidRPr="003F631B" w:rsidRDefault="00AD00A3" w:rsidP="00037652">
      <w:pPr>
        <w:pStyle w:val="XClause2Sub"/>
        <w:spacing w:before="360" w:after="360" w:line="480" w:lineRule="auto"/>
        <w:rPr>
          <w:rFonts w:eastAsia="Arial" w:cs="Arial"/>
          <w:color w:val="000000"/>
          <w:sz w:val="24"/>
          <w:szCs w:val="24"/>
        </w:rPr>
      </w:pPr>
      <w:r w:rsidRPr="00AD00A3">
        <w:rPr>
          <w:rFonts w:eastAsia="Arial" w:cs="Arial"/>
          <w:color w:val="000000" w:themeColor="text1"/>
          <w:sz w:val="24"/>
          <w:szCs w:val="24"/>
        </w:rPr>
        <w:t xml:space="preserve">Since its inception, the </w:t>
      </w:r>
      <w:r w:rsidR="00A77D1F">
        <w:rPr>
          <w:rFonts w:eastAsia="Arial" w:cs="Arial"/>
          <w:color w:val="000000" w:themeColor="text1"/>
          <w:sz w:val="24"/>
          <w:szCs w:val="24"/>
        </w:rPr>
        <w:t xml:space="preserve">WLC </w:t>
      </w:r>
      <w:r w:rsidRPr="00AD00A3">
        <w:rPr>
          <w:rFonts w:eastAsia="Arial" w:cs="Arial"/>
          <w:color w:val="000000" w:themeColor="text1"/>
          <w:sz w:val="24"/>
          <w:szCs w:val="24"/>
        </w:rPr>
        <w:t xml:space="preserve">Trust </w:t>
      </w:r>
      <w:r w:rsidR="00A77D1F">
        <w:rPr>
          <w:rFonts w:eastAsia="Arial" w:cs="Arial"/>
          <w:color w:val="000000" w:themeColor="text1"/>
          <w:sz w:val="24"/>
          <w:szCs w:val="24"/>
        </w:rPr>
        <w:t>has acted as</w:t>
      </w:r>
      <w:r w:rsidRPr="00AD00A3">
        <w:rPr>
          <w:rFonts w:eastAsia="Arial" w:cs="Arial"/>
          <w:color w:val="000000" w:themeColor="text1"/>
          <w:sz w:val="24"/>
          <w:szCs w:val="24"/>
        </w:rPr>
        <w:t xml:space="preserve"> </w:t>
      </w:r>
      <w:r w:rsidRPr="00AD00A3">
        <w:rPr>
          <w:rFonts w:eastAsia="Arial" w:cs="Arial"/>
          <w:i/>
          <w:iCs/>
          <w:color w:val="000000" w:themeColor="text1"/>
          <w:sz w:val="24"/>
          <w:szCs w:val="24"/>
        </w:rPr>
        <w:t>amicus curiae</w:t>
      </w:r>
      <w:r w:rsidRPr="00AD00A3">
        <w:rPr>
          <w:rFonts w:eastAsia="Arial" w:cs="Arial"/>
          <w:color w:val="000000" w:themeColor="text1"/>
          <w:sz w:val="24"/>
          <w:szCs w:val="24"/>
        </w:rPr>
        <w:t xml:space="preserve"> in several cases in respect of issues related to the equal recognition </w:t>
      </w:r>
      <w:r w:rsidR="006B0A9D">
        <w:rPr>
          <w:rFonts w:eastAsia="Arial" w:cs="Arial"/>
          <w:color w:val="000000" w:themeColor="text1"/>
          <w:sz w:val="24"/>
          <w:szCs w:val="24"/>
        </w:rPr>
        <w:t>of</w:t>
      </w:r>
      <w:r w:rsidRPr="00AD00A3">
        <w:rPr>
          <w:rFonts w:eastAsia="Arial" w:cs="Arial"/>
          <w:color w:val="000000" w:themeColor="text1"/>
          <w:sz w:val="24"/>
          <w:szCs w:val="24"/>
        </w:rPr>
        <w:t xml:space="preserve"> relationships in law</w:t>
      </w:r>
      <w:r w:rsidR="003F631B">
        <w:rPr>
          <w:rFonts w:eastAsia="Arial" w:cs="Arial"/>
          <w:color w:val="000000" w:themeColor="text1"/>
          <w:sz w:val="24"/>
          <w:szCs w:val="24"/>
        </w:rPr>
        <w:t>, including</w:t>
      </w:r>
      <w:r w:rsidRPr="00AD00A3">
        <w:rPr>
          <w:rFonts w:eastAsia="Arial" w:cs="Arial"/>
          <w:color w:val="000000" w:themeColor="text1"/>
          <w:sz w:val="24"/>
          <w:szCs w:val="24"/>
        </w:rPr>
        <w:t xml:space="preserve"> matters pertaining to recognition of Muslim marriages, customary marriages a</w:t>
      </w:r>
      <w:r w:rsidR="003F631B">
        <w:rPr>
          <w:rFonts w:eastAsia="Arial" w:cs="Arial"/>
          <w:color w:val="000000" w:themeColor="text1"/>
          <w:sz w:val="24"/>
          <w:szCs w:val="24"/>
        </w:rPr>
        <w:t>nd</w:t>
      </w:r>
      <w:r w:rsidRPr="00AD00A3">
        <w:rPr>
          <w:rFonts w:eastAsia="Arial" w:cs="Arial"/>
          <w:color w:val="000000" w:themeColor="text1"/>
          <w:sz w:val="24"/>
          <w:szCs w:val="24"/>
        </w:rPr>
        <w:t xml:space="preserve"> domestic partnerships.</w:t>
      </w:r>
    </w:p>
    <w:p w14:paraId="556F159E" w14:textId="0F0DD851" w:rsidR="00AD00A3" w:rsidRPr="000813D1" w:rsidRDefault="00AD00A3" w:rsidP="00037652">
      <w:pPr>
        <w:pStyle w:val="XClause2Sub"/>
        <w:spacing w:before="360" w:after="360" w:line="480" w:lineRule="auto"/>
        <w:rPr>
          <w:rFonts w:eastAsia="Calibri" w:cs="Arial"/>
          <w:color w:val="000000" w:themeColor="text1"/>
          <w:sz w:val="24"/>
          <w:szCs w:val="24"/>
        </w:rPr>
      </w:pPr>
      <w:r w:rsidRPr="00AD00A3">
        <w:rPr>
          <w:rFonts w:eastAsia="Arial" w:cs="Arial"/>
          <w:color w:val="000000" w:themeColor="text1"/>
          <w:sz w:val="24"/>
          <w:szCs w:val="24"/>
        </w:rPr>
        <w:t xml:space="preserve">The </w:t>
      </w:r>
      <w:r w:rsidR="003F631B">
        <w:rPr>
          <w:rFonts w:eastAsia="Arial" w:cs="Arial"/>
          <w:color w:val="000000" w:themeColor="text1"/>
          <w:sz w:val="24"/>
          <w:szCs w:val="24"/>
        </w:rPr>
        <w:t>WLC Trust</w:t>
      </w:r>
      <w:r w:rsidRPr="00AD00A3">
        <w:rPr>
          <w:rFonts w:eastAsia="Arial" w:cs="Arial"/>
          <w:color w:val="000000" w:themeColor="text1"/>
          <w:sz w:val="24"/>
          <w:szCs w:val="24"/>
        </w:rPr>
        <w:t xml:space="preserve"> has also presented written and oral submissions in several law reform processes </w:t>
      </w:r>
      <w:r w:rsidR="003F631B">
        <w:rPr>
          <w:rFonts w:eastAsia="Arial" w:cs="Arial"/>
          <w:color w:val="000000" w:themeColor="text1"/>
          <w:sz w:val="24"/>
          <w:szCs w:val="24"/>
        </w:rPr>
        <w:t>aim</w:t>
      </w:r>
      <w:r w:rsidR="008846EF">
        <w:rPr>
          <w:rFonts w:eastAsia="Arial" w:cs="Arial"/>
          <w:color w:val="000000" w:themeColor="text1"/>
          <w:sz w:val="24"/>
          <w:szCs w:val="24"/>
        </w:rPr>
        <w:t>ed</w:t>
      </w:r>
      <w:r w:rsidR="003F631B">
        <w:rPr>
          <w:rFonts w:eastAsia="Arial" w:cs="Arial"/>
          <w:color w:val="000000" w:themeColor="text1"/>
          <w:sz w:val="24"/>
          <w:szCs w:val="24"/>
        </w:rPr>
        <w:t xml:space="preserve"> </w:t>
      </w:r>
      <w:r w:rsidR="008846EF">
        <w:rPr>
          <w:rFonts w:eastAsia="Arial" w:cs="Arial"/>
          <w:color w:val="000000" w:themeColor="text1"/>
          <w:sz w:val="24"/>
          <w:szCs w:val="24"/>
        </w:rPr>
        <w:t>at</w:t>
      </w:r>
      <w:r w:rsidRPr="00AD00A3">
        <w:rPr>
          <w:rFonts w:eastAsia="Arial" w:cs="Arial"/>
          <w:color w:val="000000" w:themeColor="text1"/>
          <w:sz w:val="24"/>
          <w:szCs w:val="24"/>
        </w:rPr>
        <w:t xml:space="preserve"> ensur</w:t>
      </w:r>
      <w:r w:rsidR="003F631B">
        <w:rPr>
          <w:rFonts w:eastAsia="Arial" w:cs="Arial"/>
          <w:color w:val="000000" w:themeColor="text1"/>
          <w:sz w:val="24"/>
          <w:szCs w:val="24"/>
        </w:rPr>
        <w:t>ing</w:t>
      </w:r>
      <w:r w:rsidRPr="00AD00A3">
        <w:rPr>
          <w:rFonts w:eastAsia="Arial" w:cs="Arial"/>
          <w:color w:val="000000" w:themeColor="text1"/>
          <w:sz w:val="24"/>
          <w:szCs w:val="24"/>
        </w:rPr>
        <w:t xml:space="preserve"> that legislation and polic</w:t>
      </w:r>
      <w:r w:rsidR="009D6D1E">
        <w:rPr>
          <w:rFonts w:eastAsia="Arial" w:cs="Arial"/>
          <w:color w:val="000000" w:themeColor="text1"/>
          <w:sz w:val="24"/>
          <w:szCs w:val="24"/>
        </w:rPr>
        <w:t>ies</w:t>
      </w:r>
      <w:r w:rsidRPr="00AD00A3">
        <w:rPr>
          <w:rFonts w:eastAsia="Arial" w:cs="Arial"/>
          <w:color w:val="000000" w:themeColor="text1"/>
          <w:sz w:val="24"/>
          <w:szCs w:val="24"/>
        </w:rPr>
        <w:t xml:space="preserve"> adopted specifically related to relationships </w:t>
      </w:r>
      <w:r w:rsidR="00B730A1">
        <w:rPr>
          <w:rFonts w:eastAsia="Arial" w:cs="Arial"/>
          <w:color w:val="000000" w:themeColor="text1"/>
          <w:sz w:val="24"/>
          <w:szCs w:val="24"/>
        </w:rPr>
        <w:t>are</w:t>
      </w:r>
      <w:r w:rsidRPr="00AD00A3">
        <w:rPr>
          <w:rFonts w:eastAsia="Arial" w:cs="Arial"/>
          <w:color w:val="000000" w:themeColor="text1"/>
          <w:sz w:val="24"/>
          <w:szCs w:val="24"/>
        </w:rPr>
        <w:t xml:space="preserve"> consistent with a framework that affirms, recognises and protects all types of families, persons and relationships.</w:t>
      </w:r>
    </w:p>
    <w:p w14:paraId="289E557C" w14:textId="1A37E4B3" w:rsidR="00AD00A3" w:rsidRPr="000813D1" w:rsidRDefault="00AD00A3" w:rsidP="00037652">
      <w:pPr>
        <w:pStyle w:val="XClause2Sub"/>
        <w:spacing w:before="360" w:after="360" w:line="480" w:lineRule="auto"/>
        <w:rPr>
          <w:rFonts w:eastAsia="Calibri" w:cs="Arial"/>
          <w:color w:val="000000" w:themeColor="text1"/>
          <w:sz w:val="24"/>
          <w:szCs w:val="24"/>
        </w:rPr>
      </w:pPr>
      <w:r w:rsidRPr="00AD00A3">
        <w:rPr>
          <w:rFonts w:eastAsia="Arial" w:cs="Arial"/>
          <w:color w:val="000000" w:themeColor="text1"/>
          <w:sz w:val="24"/>
          <w:szCs w:val="24"/>
        </w:rPr>
        <w:lastRenderedPageBreak/>
        <w:t xml:space="preserve">The </w:t>
      </w:r>
      <w:r w:rsidR="000813D1">
        <w:rPr>
          <w:rFonts w:eastAsia="Arial" w:cs="Arial"/>
          <w:color w:val="000000" w:themeColor="text1"/>
          <w:sz w:val="24"/>
          <w:szCs w:val="24"/>
        </w:rPr>
        <w:t>WLC Trust</w:t>
      </w:r>
      <w:r w:rsidRPr="00AD00A3">
        <w:rPr>
          <w:rFonts w:eastAsia="Arial" w:cs="Arial"/>
          <w:color w:val="000000" w:themeColor="text1"/>
          <w:sz w:val="24"/>
          <w:szCs w:val="24"/>
        </w:rPr>
        <w:t xml:space="preserve"> has also presented written and oral submissions focused on laws, policies and relating to the protection, visibility and inclusion of rights related to SOGIESC in South Africa and internationally. </w:t>
      </w:r>
    </w:p>
    <w:p w14:paraId="5D423BA7" w14:textId="141A0DE7" w:rsidR="00AD00A3" w:rsidRPr="00AD00A3" w:rsidRDefault="00AD00A3" w:rsidP="00037652">
      <w:pPr>
        <w:pStyle w:val="XClause2Sub"/>
        <w:spacing w:before="360" w:after="360" w:line="480" w:lineRule="auto"/>
        <w:rPr>
          <w:rFonts w:cs="Arial"/>
          <w:color w:val="000000"/>
          <w:sz w:val="24"/>
          <w:szCs w:val="24"/>
        </w:rPr>
      </w:pPr>
      <w:r w:rsidRPr="00AD00A3">
        <w:rPr>
          <w:rFonts w:eastAsia="Arial" w:cs="Arial"/>
          <w:color w:val="000000" w:themeColor="text1"/>
          <w:sz w:val="24"/>
          <w:szCs w:val="24"/>
        </w:rPr>
        <w:t>The WLC Trust through the Women’s Legal Centre (</w:t>
      </w:r>
      <w:r w:rsidR="000813D1">
        <w:rPr>
          <w:rFonts w:eastAsia="Arial" w:cs="Arial"/>
          <w:color w:val="000000" w:themeColor="text1"/>
          <w:sz w:val="24"/>
          <w:szCs w:val="24"/>
        </w:rPr>
        <w:t>“</w:t>
      </w:r>
      <w:r w:rsidRPr="00AD00A3">
        <w:rPr>
          <w:rFonts w:eastAsia="Arial" w:cs="Arial"/>
          <w:color w:val="000000" w:themeColor="text1"/>
          <w:sz w:val="24"/>
          <w:szCs w:val="24"/>
        </w:rPr>
        <w:t>WLC</w:t>
      </w:r>
      <w:r w:rsidR="000813D1">
        <w:rPr>
          <w:rFonts w:eastAsia="Arial" w:cs="Arial"/>
          <w:color w:val="000000" w:themeColor="text1"/>
          <w:sz w:val="24"/>
          <w:szCs w:val="24"/>
        </w:rPr>
        <w:t>”</w:t>
      </w:r>
      <w:r w:rsidRPr="00AD00A3">
        <w:rPr>
          <w:rFonts w:eastAsia="Arial" w:cs="Arial"/>
          <w:color w:val="000000" w:themeColor="text1"/>
          <w:sz w:val="24"/>
          <w:szCs w:val="24"/>
        </w:rPr>
        <w:t>) hosts a Legal Advice Unit through which women</w:t>
      </w:r>
      <w:r w:rsidR="00E600C8">
        <w:rPr>
          <w:rFonts w:eastAsia="Arial" w:cs="Arial"/>
          <w:color w:val="000000" w:themeColor="text1"/>
          <w:sz w:val="24"/>
          <w:szCs w:val="24"/>
        </w:rPr>
        <w:t xml:space="preserve"> in their diversity</w:t>
      </w:r>
      <w:r w:rsidRPr="00AD00A3">
        <w:rPr>
          <w:rFonts w:eastAsia="Arial" w:cs="Arial"/>
          <w:color w:val="000000" w:themeColor="text1"/>
          <w:sz w:val="24"/>
          <w:szCs w:val="24"/>
        </w:rPr>
        <w:t xml:space="preserve"> can obtain legal advice, support and representation in respect of discrimination that they face as a result their sex, gender, race, sexual orientation or gender identity. </w:t>
      </w:r>
      <w:r w:rsidR="00EB4E3A">
        <w:rPr>
          <w:rFonts w:eastAsia="Arial" w:cs="Arial"/>
          <w:color w:val="000000" w:themeColor="text1"/>
          <w:sz w:val="24"/>
          <w:szCs w:val="24"/>
        </w:rPr>
        <w:t xml:space="preserve"> </w:t>
      </w:r>
      <w:r w:rsidRPr="00AD00A3">
        <w:rPr>
          <w:rFonts w:eastAsia="Arial" w:cs="Arial"/>
          <w:color w:val="000000" w:themeColor="text1"/>
          <w:sz w:val="24"/>
          <w:szCs w:val="24"/>
        </w:rPr>
        <w:t xml:space="preserve">Most queries that the WLC receives on an annual basis relate to </w:t>
      </w:r>
      <w:r w:rsidR="00927B8D">
        <w:rPr>
          <w:rFonts w:eastAsia="Arial" w:cs="Arial"/>
          <w:color w:val="000000" w:themeColor="text1"/>
          <w:sz w:val="24"/>
          <w:szCs w:val="24"/>
        </w:rPr>
        <w:t xml:space="preserve">the rights of </w:t>
      </w:r>
      <w:r w:rsidRPr="00AD00A3">
        <w:rPr>
          <w:rFonts w:eastAsia="Arial" w:cs="Arial"/>
          <w:color w:val="000000" w:themeColor="text1"/>
          <w:sz w:val="24"/>
          <w:szCs w:val="24"/>
        </w:rPr>
        <w:t>women</w:t>
      </w:r>
      <w:r w:rsidR="00927B8D">
        <w:rPr>
          <w:rFonts w:eastAsia="Arial" w:cs="Arial"/>
          <w:color w:val="000000" w:themeColor="text1"/>
          <w:sz w:val="24"/>
          <w:szCs w:val="24"/>
        </w:rPr>
        <w:t xml:space="preserve"> in their diversity</w:t>
      </w:r>
      <w:r w:rsidR="00A40802">
        <w:rPr>
          <w:rFonts w:eastAsia="Arial" w:cs="Arial"/>
          <w:color w:val="000000" w:themeColor="text1"/>
          <w:sz w:val="24"/>
          <w:szCs w:val="24"/>
        </w:rPr>
        <w:t xml:space="preserve"> </w:t>
      </w:r>
      <w:r w:rsidRPr="00AD00A3">
        <w:rPr>
          <w:rFonts w:eastAsia="Arial" w:cs="Arial"/>
          <w:color w:val="000000" w:themeColor="text1"/>
          <w:sz w:val="24"/>
          <w:szCs w:val="24"/>
        </w:rPr>
        <w:t xml:space="preserve"> in relationships and the discrimination that they face in their personal relationships. </w:t>
      </w:r>
    </w:p>
    <w:p w14:paraId="232B28D3" w14:textId="77777777" w:rsidR="003B222A" w:rsidRDefault="0023342D" w:rsidP="00037652">
      <w:pPr>
        <w:pStyle w:val="XClause1Head"/>
        <w:pBdr>
          <w:top w:val="nil"/>
          <w:left w:val="nil"/>
          <w:bottom w:val="nil"/>
          <w:right w:val="nil"/>
          <w:between w:val="nil"/>
        </w:pBdr>
        <w:spacing w:before="360" w:after="360" w:line="480" w:lineRule="auto"/>
        <w:rPr>
          <w:rFonts w:eastAsiaTheme="minorEastAsia" w:cs="Arial"/>
          <w:color w:val="000000"/>
          <w:sz w:val="24"/>
          <w:szCs w:val="24"/>
        </w:rPr>
      </w:pPr>
      <w:r>
        <w:rPr>
          <w:rFonts w:eastAsiaTheme="minorEastAsia" w:cs="Arial"/>
          <w:color w:val="000000"/>
          <w:sz w:val="24"/>
          <w:szCs w:val="24"/>
        </w:rPr>
        <w:t>This</w:t>
      </w:r>
      <w:r w:rsidR="00AD00A3">
        <w:rPr>
          <w:rFonts w:eastAsiaTheme="minorEastAsia" w:cs="Arial"/>
          <w:color w:val="000000"/>
          <w:sz w:val="24"/>
          <w:szCs w:val="24"/>
        </w:rPr>
        <w:t xml:space="preserve"> matter, and its outcome, will have a fundamental effect on how, </w:t>
      </w:r>
      <w:r w:rsidR="00AD00A3">
        <w:rPr>
          <w:rFonts w:eastAsiaTheme="minorEastAsia" w:cs="Arial"/>
          <w:i/>
          <w:iCs/>
          <w:color w:val="000000"/>
          <w:sz w:val="24"/>
          <w:szCs w:val="24"/>
        </w:rPr>
        <w:t>inter alia</w:t>
      </w:r>
      <w:r w:rsidR="00AD00A3">
        <w:rPr>
          <w:rFonts w:eastAsiaTheme="minorEastAsia" w:cs="Arial"/>
          <w:color w:val="000000"/>
          <w:sz w:val="24"/>
          <w:szCs w:val="24"/>
        </w:rPr>
        <w:t>, the rights to equality and dignity are to be balanced against the right to religion, which will, in turn have a profound effect in how those rights are applied to women</w:t>
      </w:r>
      <w:r w:rsidR="00A40802">
        <w:rPr>
          <w:rFonts w:eastAsiaTheme="minorEastAsia" w:cs="Arial"/>
          <w:color w:val="000000"/>
          <w:sz w:val="24"/>
          <w:szCs w:val="24"/>
        </w:rPr>
        <w:t xml:space="preserve"> in their diversity</w:t>
      </w:r>
      <w:r w:rsidR="00AD00A3">
        <w:rPr>
          <w:rFonts w:eastAsiaTheme="minorEastAsia" w:cs="Arial"/>
          <w:color w:val="000000"/>
          <w:sz w:val="24"/>
          <w:szCs w:val="24"/>
        </w:rPr>
        <w:t>, and in particular, marginalised</w:t>
      </w:r>
      <w:r w:rsidR="00377300">
        <w:rPr>
          <w:rFonts w:eastAsiaTheme="minorEastAsia" w:cs="Arial"/>
          <w:color w:val="000000"/>
          <w:sz w:val="24"/>
          <w:szCs w:val="24"/>
        </w:rPr>
        <w:t xml:space="preserve"> and vulnerable</w:t>
      </w:r>
      <w:r w:rsidR="00AD00A3">
        <w:rPr>
          <w:rFonts w:eastAsiaTheme="minorEastAsia" w:cs="Arial"/>
          <w:color w:val="000000"/>
          <w:sz w:val="24"/>
          <w:szCs w:val="24"/>
        </w:rPr>
        <w:t xml:space="preserve"> women.</w:t>
      </w:r>
      <w:r w:rsidR="006B0074">
        <w:rPr>
          <w:rFonts w:eastAsiaTheme="minorEastAsia" w:cs="Arial"/>
          <w:color w:val="000000"/>
          <w:sz w:val="24"/>
          <w:szCs w:val="24"/>
        </w:rPr>
        <w:t xml:space="preserve"> </w:t>
      </w:r>
      <w:r w:rsidR="00377300">
        <w:rPr>
          <w:rFonts w:eastAsiaTheme="minorEastAsia" w:cs="Arial"/>
          <w:color w:val="000000"/>
          <w:sz w:val="24"/>
          <w:szCs w:val="24"/>
        </w:rPr>
        <w:t>The impact will not only stop at negatively affecting equality and religion but will also impact the rights of women in their divers</w:t>
      </w:r>
      <w:r w:rsidR="00A954D1">
        <w:rPr>
          <w:rFonts w:eastAsiaTheme="minorEastAsia" w:cs="Arial"/>
          <w:color w:val="000000"/>
          <w:sz w:val="24"/>
          <w:szCs w:val="24"/>
        </w:rPr>
        <w:t>ity to sexual and reproductive health rights specifically the ability to make free and informed decisions about their bodies</w:t>
      </w:r>
      <w:r w:rsidR="00515D9B">
        <w:rPr>
          <w:rFonts w:eastAsiaTheme="minorEastAsia" w:cs="Arial"/>
          <w:color w:val="000000"/>
          <w:sz w:val="24"/>
          <w:szCs w:val="24"/>
        </w:rPr>
        <w:t xml:space="preserve"> and reproduction, the right to bodily autonomy, the right to education, the right to health generally</w:t>
      </w:r>
      <w:r w:rsidR="005E28DD">
        <w:rPr>
          <w:rFonts w:eastAsiaTheme="minorEastAsia" w:cs="Arial"/>
          <w:color w:val="000000"/>
          <w:sz w:val="24"/>
          <w:szCs w:val="24"/>
        </w:rPr>
        <w:t xml:space="preserve"> and as explained by the Constitutional Court could possibly lend them to live with violence</w:t>
      </w:r>
      <w:r w:rsidR="003B222A">
        <w:rPr>
          <w:rFonts w:eastAsiaTheme="minorEastAsia" w:cs="Arial"/>
          <w:color w:val="000000"/>
          <w:sz w:val="24"/>
          <w:szCs w:val="24"/>
        </w:rPr>
        <w:t xml:space="preserve"> and stigma among other violations and prejudice.</w:t>
      </w:r>
      <w:r w:rsidR="006B0074">
        <w:rPr>
          <w:rFonts w:eastAsiaTheme="minorEastAsia" w:cs="Arial"/>
          <w:color w:val="000000"/>
          <w:sz w:val="24"/>
          <w:szCs w:val="24"/>
        </w:rPr>
        <w:t xml:space="preserve"> </w:t>
      </w:r>
    </w:p>
    <w:p w14:paraId="50F76C0E" w14:textId="1BC91560" w:rsidR="00AD00A3" w:rsidRPr="006B0074" w:rsidRDefault="003B222A" w:rsidP="00037652">
      <w:pPr>
        <w:pStyle w:val="XClause1Head"/>
        <w:pBdr>
          <w:top w:val="nil"/>
          <w:left w:val="nil"/>
          <w:bottom w:val="nil"/>
          <w:right w:val="nil"/>
          <w:between w:val="nil"/>
        </w:pBdr>
        <w:spacing w:before="360" w:after="360" w:line="480" w:lineRule="auto"/>
        <w:rPr>
          <w:rFonts w:eastAsiaTheme="minorEastAsia" w:cs="Arial"/>
          <w:color w:val="000000"/>
          <w:sz w:val="24"/>
          <w:szCs w:val="24"/>
        </w:rPr>
      </w:pPr>
      <w:r>
        <w:rPr>
          <w:rFonts w:eastAsiaTheme="minorEastAsia" w:cs="Arial"/>
          <w:color w:val="000000"/>
          <w:sz w:val="24"/>
          <w:szCs w:val="24"/>
        </w:rPr>
        <w:t xml:space="preserve">Accordingly, I submit that </w:t>
      </w:r>
      <w:r>
        <w:rPr>
          <w:rFonts w:eastAsia="Arial" w:cs="Arial"/>
          <w:color w:val="000000" w:themeColor="text1"/>
          <w:sz w:val="24"/>
          <w:szCs w:val="24"/>
        </w:rPr>
        <w:t>g</w:t>
      </w:r>
      <w:r w:rsidR="00C9305D" w:rsidRPr="006B0074">
        <w:rPr>
          <w:rFonts w:eastAsia="Arial" w:cs="Arial"/>
          <w:color w:val="000000" w:themeColor="text1"/>
          <w:sz w:val="24"/>
          <w:szCs w:val="24"/>
        </w:rPr>
        <w:t xml:space="preserve">iven the work which the WLC Trust conducts, particularly, </w:t>
      </w:r>
      <w:r w:rsidR="00C9305D" w:rsidRPr="006B0074">
        <w:rPr>
          <w:rFonts w:eastAsia="Arial" w:cs="Arial"/>
          <w:i/>
          <w:iCs/>
          <w:color w:val="000000" w:themeColor="text1"/>
          <w:sz w:val="24"/>
          <w:szCs w:val="24"/>
        </w:rPr>
        <w:t>vis à vis</w:t>
      </w:r>
      <w:r w:rsidR="00C9305D" w:rsidRPr="006B0074">
        <w:rPr>
          <w:rFonts w:eastAsia="Arial" w:cs="Arial"/>
          <w:color w:val="000000" w:themeColor="text1"/>
          <w:sz w:val="24"/>
          <w:szCs w:val="24"/>
        </w:rPr>
        <w:t>, relationship recognition,</w:t>
      </w:r>
      <w:r w:rsidR="00AD00A3" w:rsidRPr="006B0074">
        <w:rPr>
          <w:rFonts w:eastAsia="Arial" w:cs="Arial"/>
          <w:color w:val="000000" w:themeColor="text1"/>
          <w:sz w:val="24"/>
          <w:szCs w:val="24"/>
        </w:rPr>
        <w:t xml:space="preserve"> that the WLC Trust is uniquely placed to assist the Court in these proceedings.</w:t>
      </w:r>
    </w:p>
    <w:p w14:paraId="0764ECB6" w14:textId="4F301971" w:rsidR="00AD00A3" w:rsidRPr="00AD00A3" w:rsidRDefault="00AD00A3" w:rsidP="00037652">
      <w:pPr>
        <w:pStyle w:val="Heading1"/>
        <w:spacing w:before="360" w:after="360" w:line="480" w:lineRule="auto"/>
        <w:jc w:val="both"/>
        <w:rPr>
          <w:rFonts w:ascii="Arial" w:hAnsi="Arial" w:cs="Arial"/>
          <w:b/>
          <w:bCs/>
          <w:color w:val="auto"/>
          <w:sz w:val="24"/>
          <w:szCs w:val="24"/>
        </w:rPr>
      </w:pPr>
      <w:r w:rsidRPr="00AD00A3">
        <w:rPr>
          <w:rFonts w:ascii="Arial" w:hAnsi="Arial" w:cs="Arial"/>
          <w:b/>
          <w:bCs/>
          <w:color w:val="auto"/>
          <w:sz w:val="24"/>
          <w:szCs w:val="24"/>
        </w:rPr>
        <w:lastRenderedPageBreak/>
        <w:t>THE WLC TRUST’S SUBMISSIONS</w:t>
      </w:r>
    </w:p>
    <w:p w14:paraId="2A68F6F6" w14:textId="73989CCC" w:rsidR="00AD00A3" w:rsidRDefault="00AD00A3" w:rsidP="00037652">
      <w:pPr>
        <w:pStyle w:val="XClause1Head"/>
        <w:spacing w:before="360" w:after="360" w:line="480" w:lineRule="auto"/>
        <w:rPr>
          <w:rFonts w:eastAsia="Arial" w:cs="Arial"/>
          <w:sz w:val="24"/>
          <w:szCs w:val="24"/>
        </w:rPr>
      </w:pPr>
      <w:r>
        <w:rPr>
          <w:rFonts w:eastAsia="Arial" w:cs="Arial"/>
          <w:sz w:val="24"/>
          <w:szCs w:val="24"/>
        </w:rPr>
        <w:t>In explaining the position advanced by the WLC Trust, the submissions are grouped into the f</w:t>
      </w:r>
      <w:r w:rsidR="00B4345D">
        <w:rPr>
          <w:rFonts w:eastAsia="Arial" w:cs="Arial"/>
          <w:sz w:val="24"/>
          <w:szCs w:val="24"/>
        </w:rPr>
        <w:t>ive</w:t>
      </w:r>
      <w:r>
        <w:rPr>
          <w:rFonts w:eastAsia="Arial" w:cs="Arial"/>
          <w:sz w:val="24"/>
          <w:szCs w:val="24"/>
        </w:rPr>
        <w:t xml:space="preserve"> interlinked parts identified above, we address each heading in turn below. </w:t>
      </w:r>
    </w:p>
    <w:p w14:paraId="756F499A" w14:textId="40E5C990" w:rsidR="00AD00A3" w:rsidRPr="00037652" w:rsidRDefault="00AD00A3" w:rsidP="00037652">
      <w:pPr>
        <w:pStyle w:val="Heading2"/>
        <w:spacing w:before="360" w:after="360" w:line="480" w:lineRule="auto"/>
        <w:jc w:val="both"/>
        <w:rPr>
          <w:rFonts w:ascii="Arial" w:eastAsia="Arial" w:hAnsi="Arial" w:cs="Arial"/>
          <w:b/>
          <w:bCs/>
          <w:color w:val="auto"/>
          <w:sz w:val="24"/>
          <w:szCs w:val="24"/>
          <w:u w:val="single"/>
        </w:rPr>
      </w:pPr>
      <w:r w:rsidRPr="00037652">
        <w:rPr>
          <w:rFonts w:ascii="Arial" w:eastAsia="Arial" w:hAnsi="Arial" w:cs="Arial"/>
          <w:b/>
          <w:bCs/>
          <w:color w:val="auto"/>
          <w:sz w:val="24"/>
          <w:szCs w:val="24"/>
          <w:u w:val="single"/>
        </w:rPr>
        <w:t xml:space="preserve">Religion as a tool for discrimination in the South African </w:t>
      </w:r>
      <w:r w:rsidR="001846E4" w:rsidRPr="00037652">
        <w:rPr>
          <w:rFonts w:ascii="Arial" w:eastAsia="Arial" w:hAnsi="Arial" w:cs="Arial"/>
          <w:b/>
          <w:bCs/>
          <w:color w:val="auto"/>
          <w:sz w:val="24"/>
          <w:szCs w:val="24"/>
          <w:u w:val="single"/>
        </w:rPr>
        <w:t xml:space="preserve">Historical </w:t>
      </w:r>
      <w:r w:rsidRPr="00037652">
        <w:rPr>
          <w:rFonts w:ascii="Arial" w:eastAsia="Arial" w:hAnsi="Arial" w:cs="Arial"/>
          <w:b/>
          <w:bCs/>
          <w:color w:val="auto"/>
          <w:sz w:val="24"/>
          <w:szCs w:val="24"/>
          <w:u w:val="single"/>
        </w:rPr>
        <w:t xml:space="preserve">Context </w:t>
      </w:r>
    </w:p>
    <w:p w14:paraId="0122EC1A" w14:textId="2E244B6D" w:rsidR="00AD00A3" w:rsidRDefault="00AD00A3" w:rsidP="00037652">
      <w:pPr>
        <w:pStyle w:val="XClause1Head"/>
        <w:spacing w:before="360" w:after="360" w:line="480" w:lineRule="auto"/>
        <w:rPr>
          <w:rFonts w:eastAsia="Arial" w:cs="Arial"/>
          <w:sz w:val="24"/>
          <w:szCs w:val="24"/>
        </w:rPr>
      </w:pPr>
      <w:r>
        <w:rPr>
          <w:rFonts w:eastAsia="Arial" w:cs="Arial"/>
          <w:sz w:val="24"/>
          <w:szCs w:val="24"/>
        </w:rPr>
        <w:t xml:space="preserve">It is not contentious </w:t>
      </w:r>
      <w:r w:rsidR="00FD1103">
        <w:rPr>
          <w:rFonts w:eastAsia="Arial" w:cs="Arial"/>
          <w:sz w:val="24"/>
          <w:szCs w:val="24"/>
        </w:rPr>
        <w:t xml:space="preserve">that </w:t>
      </w:r>
      <w:r w:rsidR="000D3653">
        <w:rPr>
          <w:rFonts w:eastAsia="Arial" w:cs="Arial"/>
          <w:sz w:val="24"/>
          <w:szCs w:val="24"/>
        </w:rPr>
        <w:t xml:space="preserve">South Africa’s particular historical context is one which </w:t>
      </w:r>
      <w:r w:rsidR="00936C4A">
        <w:rPr>
          <w:rFonts w:eastAsia="Arial" w:cs="Arial"/>
          <w:sz w:val="24"/>
          <w:szCs w:val="24"/>
        </w:rPr>
        <w:t xml:space="preserve">pointedly </w:t>
      </w:r>
      <w:r w:rsidR="000D3653">
        <w:rPr>
          <w:rFonts w:eastAsia="Arial" w:cs="Arial"/>
          <w:sz w:val="24"/>
          <w:szCs w:val="24"/>
        </w:rPr>
        <w:t xml:space="preserve">used religion as a </w:t>
      </w:r>
      <w:proofErr w:type="spellStart"/>
      <w:r w:rsidR="000D3653">
        <w:rPr>
          <w:rFonts w:eastAsia="Arial" w:cs="Arial"/>
          <w:sz w:val="24"/>
          <w:szCs w:val="24"/>
        </w:rPr>
        <w:t>guise</w:t>
      </w:r>
      <w:proofErr w:type="spellEnd"/>
      <w:r w:rsidR="000D3653">
        <w:rPr>
          <w:rFonts w:eastAsia="Arial" w:cs="Arial"/>
          <w:sz w:val="24"/>
          <w:szCs w:val="24"/>
        </w:rPr>
        <w:t xml:space="preserve"> to justify apartheid. </w:t>
      </w:r>
      <w:r w:rsidR="00E736A0">
        <w:rPr>
          <w:rFonts w:eastAsia="Arial" w:cs="Arial"/>
          <w:sz w:val="24"/>
          <w:szCs w:val="24"/>
        </w:rPr>
        <w:t xml:space="preserve"> </w:t>
      </w:r>
      <w:r w:rsidR="000D3653">
        <w:rPr>
          <w:rFonts w:eastAsia="Arial" w:cs="Arial"/>
          <w:sz w:val="24"/>
          <w:szCs w:val="24"/>
        </w:rPr>
        <w:t xml:space="preserve">The use of religion as a tool for discrimination is, with respect, the oldest trick in the </w:t>
      </w:r>
      <w:r w:rsidR="00851D25">
        <w:rPr>
          <w:rFonts w:eastAsia="Arial" w:cs="Arial"/>
          <w:sz w:val="24"/>
          <w:szCs w:val="24"/>
        </w:rPr>
        <w:t>conservative arsenal.</w:t>
      </w:r>
      <w:r w:rsidR="000D3653">
        <w:rPr>
          <w:rFonts w:eastAsia="Arial" w:cs="Arial"/>
          <w:sz w:val="24"/>
          <w:szCs w:val="24"/>
        </w:rPr>
        <w:t xml:space="preserve"> </w:t>
      </w:r>
      <w:r w:rsidR="00E736A0">
        <w:rPr>
          <w:rFonts w:eastAsia="Arial" w:cs="Arial"/>
          <w:sz w:val="24"/>
          <w:szCs w:val="24"/>
        </w:rPr>
        <w:t xml:space="preserve"> </w:t>
      </w:r>
      <w:r w:rsidR="00936C4A">
        <w:rPr>
          <w:rFonts w:eastAsia="Arial" w:cs="Arial"/>
          <w:sz w:val="24"/>
          <w:szCs w:val="24"/>
        </w:rPr>
        <w:t xml:space="preserve">It is for this reason that South Africa’s current position is one which is religiously neutral, this has been explained in the Minister of Justice’s affidavit </w:t>
      </w:r>
      <w:r w:rsidR="00E736A0">
        <w:rPr>
          <w:rFonts w:eastAsia="Arial" w:cs="Arial"/>
          <w:sz w:val="24"/>
          <w:szCs w:val="24"/>
        </w:rPr>
        <w:t>dated</w:t>
      </w:r>
      <w:r w:rsidR="00936C4A">
        <w:rPr>
          <w:rFonts w:eastAsia="Arial" w:cs="Arial"/>
          <w:sz w:val="24"/>
          <w:szCs w:val="24"/>
        </w:rPr>
        <w:t xml:space="preserve"> </w:t>
      </w:r>
      <w:r w:rsidR="004F0DE2">
        <w:rPr>
          <w:rFonts w:eastAsia="Arial" w:cs="Arial"/>
          <w:sz w:val="24"/>
          <w:szCs w:val="24"/>
        </w:rPr>
        <w:t>4</w:t>
      </w:r>
      <w:r w:rsidR="00E736A0">
        <w:rPr>
          <w:rFonts w:eastAsia="Arial" w:cs="Arial"/>
          <w:sz w:val="24"/>
          <w:szCs w:val="24"/>
        </w:rPr>
        <w:t> </w:t>
      </w:r>
      <w:r w:rsidR="004F0DE2">
        <w:rPr>
          <w:rFonts w:eastAsia="Arial" w:cs="Arial"/>
          <w:sz w:val="24"/>
          <w:szCs w:val="24"/>
        </w:rPr>
        <w:t>March</w:t>
      </w:r>
      <w:r w:rsidR="00E736A0">
        <w:rPr>
          <w:rFonts w:eastAsia="Arial" w:cs="Arial"/>
          <w:sz w:val="24"/>
          <w:szCs w:val="24"/>
        </w:rPr>
        <w:t> </w:t>
      </w:r>
      <w:r w:rsidR="004F0DE2">
        <w:rPr>
          <w:rFonts w:eastAsia="Arial" w:cs="Arial"/>
          <w:sz w:val="24"/>
          <w:szCs w:val="24"/>
        </w:rPr>
        <w:t>2021</w:t>
      </w:r>
      <w:r w:rsidR="00936C4A">
        <w:rPr>
          <w:rFonts w:eastAsia="Arial" w:cs="Arial"/>
          <w:sz w:val="24"/>
          <w:szCs w:val="24"/>
        </w:rPr>
        <w:t>.</w:t>
      </w:r>
    </w:p>
    <w:p w14:paraId="6B2DDB59" w14:textId="77777777" w:rsidR="00911C92" w:rsidRDefault="000D3653" w:rsidP="00037652">
      <w:pPr>
        <w:pStyle w:val="XClause1Head"/>
        <w:spacing w:before="360" w:after="360" w:line="480" w:lineRule="auto"/>
        <w:rPr>
          <w:rFonts w:eastAsia="Arial" w:cs="Arial"/>
          <w:sz w:val="24"/>
          <w:szCs w:val="24"/>
        </w:rPr>
      </w:pPr>
      <w:r>
        <w:rPr>
          <w:rFonts w:eastAsia="Arial" w:cs="Arial"/>
          <w:sz w:val="24"/>
          <w:szCs w:val="24"/>
        </w:rPr>
        <w:t>South African courts have accepted that our particular history has subjected people with diverse SOGIESC</w:t>
      </w:r>
      <w:r w:rsidR="00BC226F">
        <w:rPr>
          <w:rFonts w:eastAsia="Arial" w:cs="Arial"/>
          <w:sz w:val="24"/>
          <w:szCs w:val="24"/>
        </w:rPr>
        <w:t xml:space="preserve"> to unfair discrimination, prejudice and violence.</w:t>
      </w:r>
    </w:p>
    <w:p w14:paraId="3CEEA2CB" w14:textId="243ACDC7" w:rsidR="00911C92" w:rsidRPr="00911C92" w:rsidRDefault="00911C92" w:rsidP="00037652">
      <w:pPr>
        <w:pStyle w:val="XClause1Head"/>
        <w:spacing w:before="360" w:after="360" w:line="480" w:lineRule="auto"/>
        <w:rPr>
          <w:rFonts w:eastAsia="Arial" w:cs="Arial"/>
          <w:sz w:val="24"/>
          <w:szCs w:val="24"/>
        </w:rPr>
      </w:pPr>
      <w:r>
        <w:rPr>
          <w:rFonts w:eastAsia="Arial" w:cs="Arial"/>
          <w:sz w:val="24"/>
          <w:szCs w:val="24"/>
        </w:rPr>
        <w:t xml:space="preserve">In this regard, we note that, Justice Cameron, as he then was, dealt with the historical treatment of people with diverse SOGIESC in some detail in an article entitled </w:t>
      </w:r>
      <w:r w:rsidRPr="00911C92">
        <w:rPr>
          <w:rFonts w:eastAsia="Arial" w:cs="Arial"/>
          <w:sz w:val="24"/>
          <w:szCs w:val="24"/>
        </w:rPr>
        <w:t>“</w:t>
      </w:r>
      <w:r w:rsidRPr="00911C92">
        <w:rPr>
          <w:rFonts w:eastAsia="Arial" w:cs="Arial"/>
          <w:i/>
          <w:iCs/>
          <w:sz w:val="24"/>
          <w:szCs w:val="24"/>
        </w:rPr>
        <w:t>Sexual Orientation and the Constitution: A Test Case for Human Rights</w:t>
      </w:r>
      <w:r w:rsidRPr="00911C92">
        <w:rPr>
          <w:rFonts w:eastAsia="Arial" w:cs="Arial"/>
          <w:sz w:val="24"/>
          <w:szCs w:val="24"/>
        </w:rPr>
        <w:t xml:space="preserve">”, (1993) 110 South African Law Journal 450. </w:t>
      </w:r>
      <w:r w:rsidR="002541A3">
        <w:rPr>
          <w:rFonts w:eastAsia="Arial" w:cs="Arial"/>
          <w:sz w:val="24"/>
          <w:szCs w:val="24"/>
        </w:rPr>
        <w:t xml:space="preserve"> </w:t>
      </w:r>
      <w:r w:rsidRPr="00911C92">
        <w:rPr>
          <w:rFonts w:eastAsia="Arial" w:cs="Arial"/>
          <w:sz w:val="24"/>
          <w:szCs w:val="24"/>
        </w:rPr>
        <w:t xml:space="preserve">This article is attached marked </w:t>
      </w:r>
      <w:r w:rsidR="004A5764">
        <w:rPr>
          <w:rFonts w:cs="Arial"/>
          <w:sz w:val="24"/>
          <w:szCs w:val="24"/>
          <w:lang w:eastAsia="en-US"/>
        </w:rPr>
        <w:t>“</w:t>
      </w:r>
      <w:r w:rsidR="004A5764" w:rsidRPr="00E315E6">
        <w:rPr>
          <w:rFonts w:cs="Arial"/>
          <w:b/>
          <w:bCs/>
          <w:sz w:val="24"/>
          <w:szCs w:val="24"/>
          <w:lang w:eastAsia="en-US"/>
        </w:rPr>
        <w:t>SS</w:t>
      </w:r>
      <w:r w:rsidR="004A5764">
        <w:rPr>
          <w:rFonts w:cs="Arial"/>
          <w:b/>
          <w:bCs/>
          <w:sz w:val="24"/>
          <w:szCs w:val="24"/>
          <w:lang w:eastAsia="en-US"/>
        </w:rPr>
        <w:fldChar w:fldCharType="begin"/>
      </w:r>
      <w:r w:rsidR="004A5764">
        <w:rPr>
          <w:rFonts w:cs="Arial"/>
          <w:b/>
          <w:bCs/>
          <w:sz w:val="24"/>
          <w:szCs w:val="24"/>
          <w:lang w:eastAsia="en-US"/>
        </w:rPr>
        <w:instrText xml:space="preserve"> AUTONUMLGL \* Arabic\e \s </w:instrText>
      </w:r>
      <w:r w:rsidR="004A5764">
        <w:rPr>
          <w:rFonts w:cs="Arial"/>
          <w:b/>
          <w:bCs/>
          <w:sz w:val="24"/>
          <w:szCs w:val="24"/>
          <w:lang w:eastAsia="en-US"/>
        </w:rPr>
        <w:fldChar w:fldCharType="end"/>
      </w:r>
      <w:r w:rsidR="004A5764">
        <w:rPr>
          <w:rFonts w:cs="Arial"/>
          <w:sz w:val="24"/>
          <w:szCs w:val="24"/>
          <w:lang w:eastAsia="en-US"/>
        </w:rPr>
        <w:t>”</w:t>
      </w:r>
      <w:r w:rsidR="004A5764">
        <w:rPr>
          <w:rFonts w:cs="Arial"/>
          <w:sz w:val="24"/>
          <w:szCs w:val="24"/>
          <w:lang w:eastAsia="en-US"/>
        </w:rPr>
        <w:t>.</w:t>
      </w:r>
    </w:p>
    <w:p w14:paraId="6ECDC946" w14:textId="0CA8BD0C" w:rsidR="00E21204" w:rsidRPr="00E21204" w:rsidRDefault="00911C92" w:rsidP="00037652">
      <w:pPr>
        <w:pStyle w:val="XClause1Head"/>
        <w:spacing w:before="360" w:after="360" w:line="480" w:lineRule="auto"/>
        <w:rPr>
          <w:rFonts w:eastAsia="Arial" w:cs="Arial"/>
          <w:sz w:val="24"/>
          <w:szCs w:val="24"/>
        </w:rPr>
      </w:pPr>
      <w:r>
        <w:rPr>
          <w:rFonts w:eastAsia="Arial" w:cs="Arial"/>
          <w:sz w:val="24"/>
          <w:szCs w:val="24"/>
        </w:rPr>
        <w:t>Justice Ackerman</w:t>
      </w:r>
      <w:r w:rsidR="002541A3">
        <w:rPr>
          <w:rFonts w:eastAsia="Arial" w:cs="Arial"/>
          <w:sz w:val="24"/>
          <w:szCs w:val="24"/>
        </w:rPr>
        <w:t xml:space="preserve">, as he then was, </w:t>
      </w:r>
      <w:r>
        <w:rPr>
          <w:rFonts w:eastAsia="Arial" w:cs="Arial"/>
          <w:sz w:val="24"/>
          <w:szCs w:val="24"/>
        </w:rPr>
        <w:t xml:space="preserve"> referred to Justice Cameron’s article in the matter of </w:t>
      </w:r>
      <w:r>
        <w:rPr>
          <w:rFonts w:eastAsia="Arial" w:cs="Arial"/>
          <w:i/>
          <w:iCs/>
          <w:sz w:val="24"/>
          <w:szCs w:val="24"/>
        </w:rPr>
        <w:t>S v H</w:t>
      </w:r>
      <w:r>
        <w:rPr>
          <w:rFonts w:eastAsia="Arial" w:cs="Arial"/>
          <w:sz w:val="24"/>
          <w:szCs w:val="24"/>
        </w:rPr>
        <w:t xml:space="preserve">, 1995 (1) SA 120 (C). </w:t>
      </w:r>
      <w:r w:rsidR="00BC226F">
        <w:rPr>
          <w:rFonts w:eastAsia="Arial" w:cs="Arial"/>
          <w:sz w:val="24"/>
          <w:szCs w:val="24"/>
        </w:rPr>
        <w:t xml:space="preserve"> </w:t>
      </w:r>
      <w:r w:rsidR="00E21204">
        <w:rPr>
          <w:rFonts w:eastAsia="Arial" w:cs="Arial"/>
          <w:sz w:val="24"/>
          <w:szCs w:val="24"/>
        </w:rPr>
        <w:t xml:space="preserve">Justice </w:t>
      </w:r>
      <w:r w:rsidR="00E21204" w:rsidRPr="00E21204">
        <w:rPr>
          <w:rFonts w:eastAsiaTheme="minorEastAsia" w:cs="Arial"/>
          <w:sz w:val="24"/>
          <w:szCs w:val="24"/>
        </w:rPr>
        <w:t>Ackerman</w:t>
      </w:r>
      <w:r w:rsidR="00E21204">
        <w:rPr>
          <w:rFonts w:eastAsiaTheme="minorEastAsia" w:cs="Arial"/>
          <w:sz w:val="24"/>
          <w:szCs w:val="24"/>
        </w:rPr>
        <w:t xml:space="preserve"> also</w:t>
      </w:r>
      <w:r w:rsidR="00E21204" w:rsidRPr="00E21204">
        <w:rPr>
          <w:rFonts w:eastAsiaTheme="minorEastAsia" w:cs="Arial"/>
          <w:sz w:val="24"/>
          <w:szCs w:val="24"/>
        </w:rPr>
        <w:t xml:space="preserve"> noted a study that found that most countries in the Anglo-American legal group continued to punish private same sex sexual acts. </w:t>
      </w:r>
      <w:r w:rsidR="00567E46">
        <w:rPr>
          <w:rFonts w:eastAsiaTheme="minorEastAsia" w:cs="Arial"/>
          <w:sz w:val="24"/>
          <w:szCs w:val="24"/>
        </w:rPr>
        <w:t xml:space="preserve"> </w:t>
      </w:r>
      <w:r w:rsidR="00E21204" w:rsidRPr="00E21204">
        <w:rPr>
          <w:rFonts w:eastAsiaTheme="minorEastAsia" w:cs="Arial"/>
          <w:sz w:val="24"/>
          <w:szCs w:val="24"/>
        </w:rPr>
        <w:t xml:space="preserve">He went on to note that the evolution of </w:t>
      </w:r>
      <w:r w:rsidR="00E21204" w:rsidRPr="00E21204">
        <w:rPr>
          <w:rFonts w:eastAsiaTheme="minorEastAsia" w:cs="Arial"/>
          <w:sz w:val="24"/>
          <w:szCs w:val="24"/>
        </w:rPr>
        <w:lastRenderedPageBreak/>
        <w:t>the criminalisation of same sex sexual offences ‘</w:t>
      </w:r>
      <w:r w:rsidR="00E21204" w:rsidRPr="00E21204">
        <w:rPr>
          <w:rFonts w:eastAsiaTheme="minorEastAsia" w:cs="Arial"/>
          <w:i/>
          <w:iCs/>
          <w:sz w:val="24"/>
          <w:szCs w:val="24"/>
        </w:rPr>
        <w:t xml:space="preserve">was greatly influenced by Canon Law; Matthaeus De </w:t>
      </w:r>
      <w:proofErr w:type="spellStart"/>
      <w:r w:rsidR="00E21204" w:rsidRPr="00E21204">
        <w:rPr>
          <w:rFonts w:eastAsiaTheme="minorEastAsia" w:cs="Arial"/>
          <w:i/>
          <w:iCs/>
          <w:sz w:val="24"/>
          <w:szCs w:val="24"/>
        </w:rPr>
        <w:t>Criminibus</w:t>
      </w:r>
      <w:proofErr w:type="spellEnd"/>
      <w:r w:rsidR="00E21204" w:rsidRPr="00E21204">
        <w:rPr>
          <w:rFonts w:eastAsiaTheme="minorEastAsia" w:cs="Arial"/>
          <w:i/>
          <w:iCs/>
          <w:sz w:val="24"/>
          <w:szCs w:val="24"/>
        </w:rPr>
        <w:t>, relying heavily on theological considerations.</w:t>
      </w:r>
      <w:r w:rsidR="00E21204" w:rsidRPr="00E21204">
        <w:rPr>
          <w:rFonts w:eastAsiaTheme="minorEastAsia" w:cs="Arial"/>
          <w:sz w:val="24"/>
          <w:szCs w:val="24"/>
        </w:rPr>
        <w:t xml:space="preserve">’ </w:t>
      </w:r>
    </w:p>
    <w:p w14:paraId="0CAF7F2C" w14:textId="7E6270E1" w:rsidR="00E21204" w:rsidRPr="00567E46" w:rsidRDefault="00E21204" w:rsidP="00037652">
      <w:pPr>
        <w:pStyle w:val="XClause1Head"/>
        <w:spacing w:before="360" w:after="360" w:line="480" w:lineRule="auto"/>
        <w:rPr>
          <w:rFonts w:eastAsiaTheme="minorEastAsia" w:cs="Arial"/>
          <w:sz w:val="24"/>
          <w:szCs w:val="24"/>
        </w:rPr>
      </w:pPr>
      <w:r w:rsidRPr="00E21204">
        <w:rPr>
          <w:rFonts w:eastAsiaTheme="minorEastAsia" w:cs="Arial"/>
          <w:i/>
          <w:iCs/>
          <w:sz w:val="24"/>
          <w:szCs w:val="24"/>
        </w:rPr>
        <w:t xml:space="preserve">S v H </w:t>
      </w:r>
      <w:r w:rsidRPr="00E21204">
        <w:rPr>
          <w:rFonts w:eastAsiaTheme="minorEastAsia" w:cs="Arial"/>
          <w:sz w:val="24"/>
          <w:szCs w:val="24"/>
        </w:rPr>
        <w:t>has been referred and cited by the Constitutional Court in a number of cases relating to SOGIESC rights including</w:t>
      </w:r>
      <w:r w:rsidR="00567E46">
        <w:rPr>
          <w:rFonts w:eastAsiaTheme="minorEastAsia" w:cs="Arial"/>
          <w:sz w:val="24"/>
          <w:szCs w:val="24"/>
        </w:rPr>
        <w:t xml:space="preserve"> </w:t>
      </w:r>
      <w:r w:rsidRPr="00567E46">
        <w:rPr>
          <w:rFonts w:eastAsiaTheme="minorEastAsia" w:cs="Arial"/>
          <w:i/>
          <w:iCs/>
          <w:sz w:val="24"/>
          <w:szCs w:val="24"/>
        </w:rPr>
        <w:t>National Coalition for Gay and Lesbian Equality and Another v Minister of Justice and Others</w:t>
      </w:r>
      <w:r w:rsidRPr="00567E46">
        <w:rPr>
          <w:rFonts w:eastAsiaTheme="minorEastAsia" w:cs="Arial"/>
          <w:sz w:val="24"/>
          <w:szCs w:val="24"/>
        </w:rPr>
        <w:t xml:space="preserve"> 1998 (12) BCLR 1517</w:t>
      </w:r>
      <w:r w:rsidR="00567E46">
        <w:rPr>
          <w:rFonts w:eastAsiaTheme="minorEastAsia" w:cs="Arial"/>
          <w:sz w:val="24"/>
          <w:szCs w:val="24"/>
        </w:rPr>
        <w:t xml:space="preserve"> and </w:t>
      </w:r>
      <w:r w:rsidRPr="00567E46">
        <w:rPr>
          <w:rFonts w:eastAsiaTheme="minorEastAsia" w:cs="Arial"/>
          <w:i/>
          <w:iCs/>
          <w:sz w:val="24"/>
          <w:szCs w:val="24"/>
        </w:rPr>
        <w:t>Minister of Home Affairs and Another v Fourie and Another</w:t>
      </w:r>
      <w:r w:rsidRPr="00567E46">
        <w:rPr>
          <w:rFonts w:eastAsiaTheme="minorEastAsia" w:cs="Arial"/>
          <w:sz w:val="24"/>
          <w:szCs w:val="24"/>
        </w:rPr>
        <w:t xml:space="preserve"> 2006 (1) SA 524 (CC)</w:t>
      </w:r>
      <w:r w:rsidR="006262EE" w:rsidRPr="00567E46">
        <w:rPr>
          <w:rFonts w:eastAsiaTheme="minorEastAsia" w:cs="Arial"/>
          <w:sz w:val="24"/>
          <w:szCs w:val="24"/>
        </w:rPr>
        <w:t>.</w:t>
      </w:r>
    </w:p>
    <w:p w14:paraId="3891D2D6" w14:textId="7C069366" w:rsidR="006262EE" w:rsidRPr="006262EE" w:rsidRDefault="00911C92" w:rsidP="00037652">
      <w:pPr>
        <w:pStyle w:val="XClause1Head"/>
        <w:spacing w:before="360" w:after="360" w:line="480" w:lineRule="auto"/>
        <w:rPr>
          <w:rFonts w:eastAsia="Arial" w:cs="Arial"/>
          <w:sz w:val="24"/>
          <w:szCs w:val="24"/>
        </w:rPr>
      </w:pPr>
      <w:r>
        <w:rPr>
          <w:rFonts w:eastAsia="Arial" w:cs="Arial"/>
          <w:sz w:val="24"/>
          <w:szCs w:val="24"/>
        </w:rPr>
        <w:t>Justice Cameron’s article was</w:t>
      </w:r>
      <w:r w:rsidR="007516F0">
        <w:rPr>
          <w:rFonts w:eastAsia="Arial" w:cs="Arial"/>
          <w:sz w:val="24"/>
          <w:szCs w:val="24"/>
        </w:rPr>
        <w:t xml:space="preserve"> also</w:t>
      </w:r>
      <w:r>
        <w:rPr>
          <w:rFonts w:eastAsia="Arial" w:cs="Arial"/>
          <w:sz w:val="24"/>
          <w:szCs w:val="24"/>
        </w:rPr>
        <w:t xml:space="preserve"> cited by the Constitutional Court in </w:t>
      </w:r>
      <w:r w:rsidRPr="000745D3">
        <w:rPr>
          <w:rFonts w:eastAsiaTheme="minorEastAsia" w:cs="Arial"/>
          <w:i/>
          <w:iCs/>
          <w:sz w:val="24"/>
          <w:szCs w:val="24"/>
        </w:rPr>
        <w:t>National Coalition for Gay and Lesbian Equality and Another v Minister of Justice and Others</w:t>
      </w:r>
      <w:r w:rsidRPr="000745D3">
        <w:rPr>
          <w:rFonts w:eastAsiaTheme="minorEastAsia" w:cs="Arial"/>
          <w:sz w:val="24"/>
          <w:szCs w:val="24"/>
        </w:rPr>
        <w:t xml:space="preserve"> 1998 (12) BCLR 1517</w:t>
      </w:r>
      <w:r>
        <w:rPr>
          <w:rFonts w:eastAsiaTheme="minorEastAsia" w:cs="Arial"/>
          <w:sz w:val="24"/>
          <w:szCs w:val="24"/>
        </w:rPr>
        <w:t xml:space="preserve">. </w:t>
      </w:r>
      <w:r w:rsidR="006262EE">
        <w:rPr>
          <w:rFonts w:eastAsiaTheme="minorEastAsia" w:cs="Arial"/>
          <w:sz w:val="24"/>
          <w:szCs w:val="24"/>
        </w:rPr>
        <w:t xml:space="preserve"> </w:t>
      </w:r>
      <w:r>
        <w:rPr>
          <w:rFonts w:eastAsiaTheme="minorEastAsia" w:cs="Arial"/>
          <w:sz w:val="24"/>
          <w:szCs w:val="24"/>
        </w:rPr>
        <w:t>In fact, Justice Ackerman, indicated that he relie</w:t>
      </w:r>
      <w:r w:rsidR="00B256A3">
        <w:rPr>
          <w:rFonts w:eastAsiaTheme="minorEastAsia" w:cs="Arial"/>
          <w:sz w:val="24"/>
          <w:szCs w:val="24"/>
        </w:rPr>
        <w:t>d</w:t>
      </w:r>
      <w:r>
        <w:rPr>
          <w:rFonts w:eastAsiaTheme="minorEastAsia" w:cs="Arial"/>
          <w:sz w:val="24"/>
          <w:szCs w:val="24"/>
        </w:rPr>
        <w:t xml:space="preserve"> heavily on Justice Cameron’s article, in the context of the impact that the criminalisation of sodomy had on members of the affected group. </w:t>
      </w:r>
      <w:r w:rsidR="006262EE">
        <w:rPr>
          <w:rFonts w:eastAsiaTheme="minorEastAsia" w:cs="Arial"/>
          <w:sz w:val="24"/>
          <w:szCs w:val="24"/>
        </w:rPr>
        <w:t xml:space="preserve"> </w:t>
      </w:r>
    </w:p>
    <w:p w14:paraId="71BBAADB" w14:textId="057BE3E6" w:rsidR="000D3653" w:rsidRPr="005F3054" w:rsidRDefault="005F3054" w:rsidP="00037652">
      <w:pPr>
        <w:pStyle w:val="XClause1Head"/>
        <w:keepNext/>
        <w:keepLines/>
        <w:spacing w:before="360" w:after="360" w:line="480" w:lineRule="auto"/>
        <w:rPr>
          <w:rFonts w:eastAsia="Arial" w:cs="Arial"/>
          <w:sz w:val="24"/>
          <w:szCs w:val="24"/>
        </w:rPr>
      </w:pPr>
      <w:r>
        <w:rPr>
          <w:rFonts w:eastAsiaTheme="minorEastAsia" w:cs="Arial"/>
          <w:sz w:val="24"/>
          <w:szCs w:val="24"/>
        </w:rPr>
        <w:t xml:space="preserve">It is perhaps, also apposite to note that the </w:t>
      </w:r>
      <w:r w:rsidR="00B256A3">
        <w:rPr>
          <w:rFonts w:eastAsiaTheme="minorEastAsia" w:cs="Arial"/>
          <w:sz w:val="24"/>
          <w:szCs w:val="24"/>
        </w:rPr>
        <w:t xml:space="preserve">Constitutional </w:t>
      </w:r>
      <w:r>
        <w:rPr>
          <w:rFonts w:eastAsiaTheme="minorEastAsia" w:cs="Arial"/>
          <w:sz w:val="24"/>
          <w:szCs w:val="24"/>
        </w:rPr>
        <w:t xml:space="preserve">Court in </w:t>
      </w:r>
      <w:r>
        <w:rPr>
          <w:rFonts w:eastAsiaTheme="minorEastAsia" w:cs="Arial"/>
          <w:i/>
          <w:iCs/>
          <w:sz w:val="24"/>
          <w:szCs w:val="24"/>
        </w:rPr>
        <w:t>National Coalition</w:t>
      </w:r>
      <w:r w:rsidR="00A531EB">
        <w:rPr>
          <w:rFonts w:eastAsiaTheme="minorEastAsia" w:cs="Arial"/>
          <w:sz w:val="24"/>
          <w:szCs w:val="24"/>
        </w:rPr>
        <w:t xml:space="preserve">, quoting </w:t>
      </w:r>
      <w:r w:rsidR="00A531EB" w:rsidRPr="00A531EB">
        <w:rPr>
          <w:rFonts w:eastAsiaTheme="minorEastAsia" w:cs="Arial"/>
          <w:i/>
          <w:iCs/>
          <w:sz w:val="24"/>
          <w:szCs w:val="24"/>
        </w:rPr>
        <w:t>S v H</w:t>
      </w:r>
      <w:r w:rsidR="00A531EB">
        <w:rPr>
          <w:rFonts w:eastAsiaTheme="minorEastAsia" w:cs="Arial"/>
          <w:sz w:val="24"/>
          <w:szCs w:val="24"/>
        </w:rPr>
        <w:t>,</w:t>
      </w:r>
      <w:r>
        <w:rPr>
          <w:rFonts w:eastAsiaTheme="minorEastAsia" w:cs="Arial"/>
          <w:i/>
          <w:iCs/>
          <w:sz w:val="24"/>
          <w:szCs w:val="24"/>
        </w:rPr>
        <w:t xml:space="preserve"> </w:t>
      </w:r>
      <w:r>
        <w:rPr>
          <w:rFonts w:eastAsiaTheme="minorEastAsia" w:cs="Arial"/>
          <w:sz w:val="24"/>
          <w:szCs w:val="24"/>
        </w:rPr>
        <w:t xml:space="preserve">stated the following: </w:t>
      </w:r>
    </w:p>
    <w:p w14:paraId="12189437" w14:textId="780ECC48" w:rsidR="005F3054" w:rsidRPr="00A531EB" w:rsidRDefault="005F3054" w:rsidP="001E3CB9">
      <w:pPr>
        <w:pStyle w:val="XClause1Head"/>
        <w:numPr>
          <w:ilvl w:val="0"/>
          <w:numId w:val="0"/>
        </w:numPr>
        <w:shd w:val="clear" w:color="auto" w:fill="FFFFFF"/>
        <w:spacing w:before="360" w:after="360" w:line="480" w:lineRule="auto"/>
        <w:ind w:left="1440"/>
        <w:rPr>
          <w:rFonts w:cs="Arial"/>
          <w:color w:val="242121"/>
          <w:sz w:val="24"/>
          <w:szCs w:val="24"/>
        </w:rPr>
      </w:pPr>
      <w:r w:rsidRPr="00A531EB">
        <w:rPr>
          <w:rFonts w:cs="Arial"/>
          <w:color w:val="242121"/>
          <w:sz w:val="24"/>
          <w:szCs w:val="24"/>
        </w:rPr>
        <w:t>“</w:t>
      </w:r>
      <w:r w:rsidRPr="00A531EB">
        <w:rPr>
          <w:rFonts w:cs="Arial"/>
          <w:i/>
          <w:iCs/>
          <w:color w:val="242121"/>
          <w:sz w:val="24"/>
          <w:szCs w:val="24"/>
        </w:rPr>
        <w:t>As far as religious views and influences are concerned</w:t>
      </w:r>
      <w:r w:rsidR="00DE57ED">
        <w:rPr>
          <w:rFonts w:cs="Arial"/>
          <w:i/>
          <w:iCs/>
          <w:color w:val="242121"/>
          <w:sz w:val="24"/>
          <w:szCs w:val="24"/>
        </w:rPr>
        <w:t>,</w:t>
      </w:r>
      <w:r w:rsidRPr="00A531EB">
        <w:rPr>
          <w:rFonts w:cs="Arial"/>
          <w:i/>
          <w:iCs/>
          <w:color w:val="242121"/>
          <w:sz w:val="24"/>
          <w:szCs w:val="24"/>
        </w:rPr>
        <w:t xml:space="preserve"> I would repeat what was stated in S v H:</w:t>
      </w:r>
    </w:p>
    <w:p w14:paraId="53FABAB3" w14:textId="77777777" w:rsidR="005F3054" w:rsidRPr="00A531EB" w:rsidRDefault="005F3054" w:rsidP="001E3CB9">
      <w:pPr>
        <w:pStyle w:val="XClause1Head"/>
        <w:numPr>
          <w:ilvl w:val="0"/>
          <w:numId w:val="0"/>
        </w:numPr>
        <w:shd w:val="clear" w:color="auto" w:fill="FFFFFF"/>
        <w:spacing w:before="360" w:after="360" w:line="480" w:lineRule="auto"/>
        <w:ind w:left="1440"/>
        <w:rPr>
          <w:rFonts w:cs="Arial"/>
          <w:color w:val="242121"/>
          <w:sz w:val="24"/>
          <w:szCs w:val="24"/>
        </w:rPr>
      </w:pPr>
      <w:r w:rsidRPr="00A531EB">
        <w:rPr>
          <w:rFonts w:cs="Arial"/>
          <w:color w:val="242121"/>
          <w:sz w:val="24"/>
          <w:szCs w:val="24"/>
        </w:rPr>
        <w:t>‘</w:t>
      </w:r>
      <w:r w:rsidRPr="00A531EB">
        <w:rPr>
          <w:rFonts w:cs="Arial"/>
          <w:i/>
          <w:iCs/>
          <w:color w:val="242121"/>
          <w:sz w:val="24"/>
          <w:szCs w:val="24"/>
        </w:rPr>
        <w:t xml:space="preserve">There is still a substantial body of theological thought which holds that the basic purpose of the sexual relationship is procreation and for that reason also proscribes contraception. There is an equally strong body of theological thought that no longer holds this view. Societal attitudes to contraception and marriages which are deliberately childless are also </w:t>
      </w:r>
      <w:r w:rsidRPr="00A531EB">
        <w:rPr>
          <w:rFonts w:cs="Arial"/>
          <w:i/>
          <w:iCs/>
          <w:color w:val="242121"/>
          <w:sz w:val="24"/>
          <w:szCs w:val="24"/>
        </w:rPr>
        <w:lastRenderedPageBreak/>
        <w:t>changing. These changing attitudes must inevitably cause a change in attitudes to homosexuality.’</w:t>
      </w:r>
    </w:p>
    <w:p w14:paraId="76DEFFF0" w14:textId="5B6559F5" w:rsidR="00A531EB" w:rsidRPr="00A531EB" w:rsidRDefault="005F3054" w:rsidP="001E3CB9">
      <w:pPr>
        <w:pStyle w:val="XClause1Head"/>
        <w:numPr>
          <w:ilvl w:val="0"/>
          <w:numId w:val="0"/>
        </w:numPr>
        <w:shd w:val="clear" w:color="auto" w:fill="FFFFFF"/>
        <w:spacing w:before="360" w:after="360" w:line="480" w:lineRule="auto"/>
        <w:ind w:left="1440"/>
        <w:rPr>
          <w:rFonts w:cs="Arial"/>
          <w:color w:val="242121"/>
          <w:sz w:val="24"/>
          <w:szCs w:val="24"/>
        </w:rPr>
      </w:pPr>
      <w:r w:rsidRPr="00A531EB">
        <w:rPr>
          <w:rFonts w:cs="Arial"/>
          <w:i/>
          <w:iCs/>
          <w:color w:val="242121"/>
          <w:sz w:val="24"/>
          <w:szCs w:val="24"/>
        </w:rPr>
        <w:t xml:space="preserve">It would not be judicially proper to go further than that in the absence of properly admitted expert evidence. I think it necessary to point out, in the context of the present case, that apart from freedom of expression, freedom of conscience, religion, thought, belief and opinion are also constitutionally protected values under the 1996 Constitution. The issues in this case touch on deep convictions and evoke strong emotions. It must not be thought that the view that holds that sexual expression should be limited to marriage between men and women with procreation as its dominant or sole purpose, is held by crude bigots only. On the contrary, it is also sincerely held, for considered and nuanced religious and other reasons, by persons who would wish not to have the physical expression of sexual orientation differing from their own proscribed by the law. </w:t>
      </w:r>
      <w:r w:rsidRPr="007516F0">
        <w:rPr>
          <w:rFonts w:cs="Arial"/>
          <w:i/>
          <w:iCs/>
          <w:color w:val="242121"/>
          <w:sz w:val="24"/>
          <w:szCs w:val="24"/>
          <w:u w:val="single"/>
        </w:rPr>
        <w:t>It is nevertheless equally important to point out that such views, however honestly and sincerely held, cannot influence what the Constitution dictates in regard to the grounds of sexual orientation</w:t>
      </w:r>
      <w:r w:rsidRPr="00A531EB">
        <w:rPr>
          <w:rFonts w:cs="Arial"/>
          <w:i/>
          <w:iCs/>
          <w:color w:val="242121"/>
          <w:sz w:val="24"/>
          <w:szCs w:val="24"/>
        </w:rPr>
        <w:t>.</w:t>
      </w:r>
      <w:r w:rsidR="00A531EB">
        <w:rPr>
          <w:rFonts w:cs="Arial"/>
          <w:i/>
          <w:iCs/>
          <w:color w:val="242121"/>
          <w:sz w:val="24"/>
          <w:szCs w:val="24"/>
        </w:rPr>
        <w:t>”</w:t>
      </w:r>
      <w:r w:rsidR="007516F0">
        <w:rPr>
          <w:rFonts w:cs="Arial"/>
          <w:i/>
          <w:iCs/>
          <w:color w:val="242121"/>
          <w:sz w:val="24"/>
          <w:szCs w:val="24"/>
        </w:rPr>
        <w:t xml:space="preserve"> </w:t>
      </w:r>
      <w:r w:rsidR="007516F0">
        <w:rPr>
          <w:rFonts w:cs="Arial"/>
          <w:color w:val="242121"/>
          <w:sz w:val="24"/>
          <w:szCs w:val="24"/>
        </w:rPr>
        <w:t>[emphasis added]</w:t>
      </w:r>
    </w:p>
    <w:p w14:paraId="6560954A" w14:textId="77777777" w:rsidR="001337B6" w:rsidRPr="001337B6" w:rsidRDefault="00516FA4" w:rsidP="00037652">
      <w:pPr>
        <w:pStyle w:val="XClause1Head"/>
        <w:keepNext/>
        <w:keepLines/>
        <w:spacing w:before="360" w:after="360" w:line="480" w:lineRule="auto"/>
        <w:rPr>
          <w:rFonts w:eastAsia="Arial" w:cs="Arial"/>
          <w:sz w:val="24"/>
          <w:szCs w:val="24"/>
        </w:rPr>
      </w:pPr>
      <w:r>
        <w:rPr>
          <w:rFonts w:eastAsia="Arial" w:cs="Arial"/>
          <w:sz w:val="24"/>
          <w:szCs w:val="24"/>
        </w:rPr>
        <w:lastRenderedPageBreak/>
        <w:t>I</w:t>
      </w:r>
      <w:r w:rsidR="00E21204">
        <w:rPr>
          <w:rFonts w:eastAsia="Arial" w:cs="Arial"/>
          <w:sz w:val="24"/>
          <w:szCs w:val="24"/>
        </w:rPr>
        <w:t xml:space="preserve"> also pause to mention the following two academic works which may be of assistance to the court, Professor Sylvia Tamale’s </w:t>
      </w:r>
      <w:r w:rsidR="00E21204" w:rsidRPr="000745D3">
        <w:rPr>
          <w:rFonts w:eastAsia="Arial" w:cs="Arial"/>
          <w:i/>
          <w:iCs/>
          <w:sz w:val="24"/>
          <w:szCs w:val="24"/>
        </w:rPr>
        <w:t>Exploring the contours of African sexualities: Religion, law and power</w:t>
      </w:r>
      <w:r w:rsidR="00E21204" w:rsidRPr="000745D3">
        <w:rPr>
          <w:rFonts w:eastAsia="Arial" w:cs="Arial"/>
          <w:sz w:val="24"/>
          <w:szCs w:val="24"/>
        </w:rPr>
        <w:t xml:space="preserve">’ which </w:t>
      </w:r>
      <w:r w:rsidR="001337B6">
        <w:rPr>
          <w:rFonts w:eastAsia="Arial" w:cs="Arial"/>
          <w:sz w:val="24"/>
          <w:szCs w:val="24"/>
        </w:rPr>
        <w:t>I</w:t>
      </w:r>
      <w:r w:rsidR="00E21204" w:rsidRPr="000745D3">
        <w:rPr>
          <w:rFonts w:eastAsia="Arial" w:cs="Arial"/>
          <w:sz w:val="24"/>
          <w:szCs w:val="24"/>
        </w:rPr>
        <w:t xml:space="preserve"> attach here</w:t>
      </w:r>
      <w:r w:rsidR="001337B6">
        <w:rPr>
          <w:rFonts w:eastAsia="Arial" w:cs="Arial"/>
          <w:sz w:val="24"/>
          <w:szCs w:val="24"/>
        </w:rPr>
        <w:t>to</w:t>
      </w:r>
      <w:r w:rsidR="00E21204" w:rsidRPr="000745D3">
        <w:rPr>
          <w:rFonts w:eastAsia="Arial" w:cs="Arial"/>
          <w:sz w:val="24"/>
          <w:szCs w:val="24"/>
        </w:rPr>
        <w:t xml:space="preserve"> </w:t>
      </w:r>
      <w:r w:rsidR="001337B6">
        <w:rPr>
          <w:rFonts w:eastAsia="Arial" w:cs="Arial"/>
          <w:sz w:val="24"/>
          <w:szCs w:val="24"/>
        </w:rPr>
        <w:t>as</w:t>
      </w:r>
      <w:r w:rsidR="00E21204" w:rsidRPr="000745D3">
        <w:rPr>
          <w:rFonts w:eastAsia="Arial" w:cs="Arial"/>
          <w:sz w:val="24"/>
          <w:szCs w:val="24"/>
        </w:rPr>
        <w:t xml:space="preserve"> </w:t>
      </w:r>
      <w:r w:rsidR="001337B6">
        <w:rPr>
          <w:rFonts w:cs="Arial"/>
          <w:sz w:val="24"/>
          <w:szCs w:val="24"/>
          <w:lang w:eastAsia="en-US"/>
        </w:rPr>
        <w:t>“</w:t>
      </w:r>
      <w:r w:rsidR="001337B6" w:rsidRPr="00E315E6">
        <w:rPr>
          <w:rFonts w:cs="Arial"/>
          <w:b/>
          <w:bCs/>
          <w:sz w:val="24"/>
          <w:szCs w:val="24"/>
          <w:lang w:eastAsia="en-US"/>
        </w:rPr>
        <w:t>SS</w:t>
      </w:r>
      <w:r w:rsidR="001337B6">
        <w:rPr>
          <w:rFonts w:cs="Arial"/>
          <w:b/>
          <w:bCs/>
          <w:sz w:val="24"/>
          <w:szCs w:val="24"/>
          <w:lang w:eastAsia="en-US"/>
        </w:rPr>
        <w:fldChar w:fldCharType="begin"/>
      </w:r>
      <w:r w:rsidR="001337B6">
        <w:rPr>
          <w:rFonts w:cs="Arial"/>
          <w:b/>
          <w:bCs/>
          <w:sz w:val="24"/>
          <w:szCs w:val="24"/>
          <w:lang w:eastAsia="en-US"/>
        </w:rPr>
        <w:instrText xml:space="preserve"> AUTONUMLGL \* Arabic\e \s </w:instrText>
      </w:r>
      <w:r w:rsidR="001337B6">
        <w:rPr>
          <w:rFonts w:cs="Arial"/>
          <w:b/>
          <w:bCs/>
          <w:sz w:val="24"/>
          <w:szCs w:val="24"/>
          <w:lang w:eastAsia="en-US"/>
        </w:rPr>
        <w:fldChar w:fldCharType="end"/>
      </w:r>
      <w:r w:rsidR="001337B6">
        <w:rPr>
          <w:rFonts w:cs="Arial"/>
          <w:sz w:val="24"/>
          <w:szCs w:val="24"/>
          <w:lang w:eastAsia="en-US"/>
        </w:rPr>
        <w:t>”</w:t>
      </w:r>
      <w:r w:rsidR="001337B6">
        <w:rPr>
          <w:rFonts w:eastAsia="Arial" w:cs="Arial"/>
          <w:b/>
          <w:bCs/>
          <w:sz w:val="24"/>
          <w:szCs w:val="24"/>
        </w:rPr>
        <w:t>.</w:t>
      </w:r>
    </w:p>
    <w:p w14:paraId="5F25EB8A" w14:textId="42111B98" w:rsidR="00911C92" w:rsidRPr="00E21204" w:rsidRDefault="001337B6" w:rsidP="00037652">
      <w:pPr>
        <w:pStyle w:val="XClause1Head"/>
        <w:keepNext/>
        <w:keepLines/>
        <w:spacing w:before="360" w:after="360" w:line="480" w:lineRule="auto"/>
        <w:rPr>
          <w:rFonts w:eastAsia="Arial" w:cs="Arial"/>
          <w:sz w:val="24"/>
          <w:szCs w:val="24"/>
        </w:rPr>
      </w:pPr>
      <w:r>
        <w:rPr>
          <w:rFonts w:eastAsia="Arial" w:cs="Arial"/>
          <w:sz w:val="24"/>
          <w:szCs w:val="24"/>
        </w:rPr>
        <w:t xml:space="preserve">I also refer to </w:t>
      </w:r>
      <w:r w:rsidR="00E21204">
        <w:rPr>
          <w:rFonts w:eastAsia="Arial" w:cs="Arial"/>
          <w:sz w:val="24"/>
          <w:szCs w:val="24"/>
        </w:rPr>
        <w:t xml:space="preserve">the work of </w:t>
      </w:r>
      <w:r w:rsidR="00E21204" w:rsidRPr="000745D3">
        <w:rPr>
          <w:rFonts w:eastAsia="Arial" w:cs="Arial"/>
          <w:sz w:val="24"/>
          <w:szCs w:val="24"/>
        </w:rPr>
        <w:t xml:space="preserve">Calista </w:t>
      </w:r>
      <w:proofErr w:type="spellStart"/>
      <w:r w:rsidR="00E21204" w:rsidRPr="000745D3">
        <w:rPr>
          <w:rFonts w:eastAsia="Arial" w:cs="Arial"/>
          <w:sz w:val="24"/>
          <w:szCs w:val="24"/>
        </w:rPr>
        <w:t>Struby</w:t>
      </w:r>
      <w:proofErr w:type="spellEnd"/>
      <w:r w:rsidR="00E21204" w:rsidRPr="000745D3">
        <w:rPr>
          <w:rFonts w:eastAsia="Arial" w:cs="Arial"/>
          <w:sz w:val="24"/>
          <w:szCs w:val="24"/>
        </w:rPr>
        <w:t xml:space="preserve"> titled ‘</w:t>
      </w:r>
      <w:r w:rsidR="00E21204" w:rsidRPr="00E21204">
        <w:rPr>
          <w:rFonts w:eastAsia="Arial" w:cs="Arial"/>
          <w:i/>
          <w:iCs/>
          <w:sz w:val="24"/>
          <w:szCs w:val="24"/>
        </w:rPr>
        <w:t>Church and State: The Impact of Christianity on South African Politics during and Post-Apartheid’</w:t>
      </w:r>
      <w:r w:rsidR="00E21204" w:rsidRPr="000745D3">
        <w:rPr>
          <w:rFonts w:eastAsia="Arial" w:cs="Arial"/>
          <w:sz w:val="24"/>
          <w:szCs w:val="24"/>
        </w:rPr>
        <w:t xml:space="preserve"> which </w:t>
      </w:r>
      <w:r>
        <w:rPr>
          <w:rFonts w:eastAsia="Arial" w:cs="Arial"/>
          <w:sz w:val="24"/>
          <w:szCs w:val="24"/>
        </w:rPr>
        <w:t>I</w:t>
      </w:r>
      <w:r w:rsidR="00E21204" w:rsidRPr="000745D3">
        <w:rPr>
          <w:rFonts w:eastAsia="Arial" w:cs="Arial"/>
          <w:sz w:val="24"/>
          <w:szCs w:val="24"/>
        </w:rPr>
        <w:t xml:space="preserve"> attached here</w:t>
      </w:r>
      <w:r>
        <w:rPr>
          <w:rFonts w:eastAsia="Arial" w:cs="Arial"/>
          <w:sz w:val="24"/>
          <w:szCs w:val="24"/>
        </w:rPr>
        <w:t>to</w:t>
      </w:r>
      <w:r w:rsidR="00E21204" w:rsidRPr="000745D3">
        <w:rPr>
          <w:rFonts w:eastAsia="Arial" w:cs="Arial"/>
          <w:sz w:val="24"/>
          <w:szCs w:val="24"/>
        </w:rPr>
        <w:t xml:space="preserve"> marked </w:t>
      </w:r>
      <w:r>
        <w:rPr>
          <w:rFonts w:cs="Arial"/>
          <w:sz w:val="24"/>
          <w:szCs w:val="24"/>
          <w:lang w:eastAsia="en-US"/>
        </w:rPr>
        <w:t>“</w:t>
      </w:r>
      <w:r w:rsidRPr="00E315E6">
        <w:rPr>
          <w:rFonts w:cs="Arial"/>
          <w:b/>
          <w:bCs/>
          <w:sz w:val="24"/>
          <w:szCs w:val="24"/>
          <w:lang w:eastAsia="en-US"/>
        </w:rPr>
        <w:t>SS</w:t>
      </w:r>
      <w:r>
        <w:rPr>
          <w:rFonts w:cs="Arial"/>
          <w:b/>
          <w:bCs/>
          <w:sz w:val="24"/>
          <w:szCs w:val="24"/>
          <w:lang w:eastAsia="en-US"/>
        </w:rPr>
        <w:fldChar w:fldCharType="begin"/>
      </w:r>
      <w:r>
        <w:rPr>
          <w:rFonts w:cs="Arial"/>
          <w:b/>
          <w:bCs/>
          <w:sz w:val="24"/>
          <w:szCs w:val="24"/>
          <w:lang w:eastAsia="en-US"/>
        </w:rPr>
        <w:instrText xml:space="preserve"> AUTONUMLGL \* Arabic\e \s </w:instrText>
      </w:r>
      <w:r>
        <w:rPr>
          <w:rFonts w:cs="Arial"/>
          <w:b/>
          <w:bCs/>
          <w:sz w:val="24"/>
          <w:szCs w:val="24"/>
          <w:lang w:eastAsia="en-US"/>
        </w:rPr>
        <w:fldChar w:fldCharType="end"/>
      </w:r>
      <w:r>
        <w:rPr>
          <w:rFonts w:cs="Arial"/>
          <w:sz w:val="24"/>
          <w:szCs w:val="24"/>
          <w:lang w:eastAsia="en-US"/>
        </w:rPr>
        <w:t>”</w:t>
      </w:r>
      <w:r>
        <w:rPr>
          <w:rFonts w:cs="Arial"/>
          <w:sz w:val="24"/>
          <w:szCs w:val="24"/>
          <w:lang w:eastAsia="en-US"/>
        </w:rPr>
        <w:t>.</w:t>
      </w:r>
    </w:p>
    <w:p w14:paraId="788ED34B" w14:textId="3F118CC9" w:rsidR="00E21204" w:rsidRPr="001337B6" w:rsidRDefault="00E21204" w:rsidP="001E3CB9">
      <w:pPr>
        <w:pStyle w:val="XClause1Head"/>
        <w:keepNext/>
        <w:keepLines/>
        <w:spacing w:before="360" w:after="360" w:line="480" w:lineRule="auto"/>
        <w:rPr>
          <w:rFonts w:eastAsia="Arial" w:cs="Arial"/>
          <w:sz w:val="24"/>
          <w:szCs w:val="24"/>
        </w:rPr>
      </w:pPr>
      <w:r w:rsidRPr="001337B6">
        <w:rPr>
          <w:rFonts w:eastAsia="Arial" w:cs="Arial"/>
          <w:sz w:val="24"/>
          <w:szCs w:val="24"/>
        </w:rPr>
        <w:t xml:space="preserve">The following bears mention </w:t>
      </w:r>
      <w:r w:rsidR="00516FA4" w:rsidRPr="001337B6">
        <w:rPr>
          <w:rFonts w:eastAsia="Arial" w:cs="Arial"/>
          <w:sz w:val="24"/>
          <w:szCs w:val="24"/>
        </w:rPr>
        <w:t>as regards</w:t>
      </w:r>
      <w:r w:rsidRPr="001337B6">
        <w:rPr>
          <w:rFonts w:eastAsia="Arial" w:cs="Arial"/>
          <w:sz w:val="24"/>
          <w:szCs w:val="24"/>
        </w:rPr>
        <w:t xml:space="preserve"> the attached articles: </w:t>
      </w:r>
    </w:p>
    <w:p w14:paraId="1798A5FF" w14:textId="2D9C203B" w:rsidR="00367C34" w:rsidRPr="001337B6" w:rsidRDefault="00E21204" w:rsidP="00367C34">
      <w:pPr>
        <w:pStyle w:val="XClause2Sub"/>
        <w:spacing w:before="360" w:after="360" w:line="480" w:lineRule="auto"/>
        <w:rPr>
          <w:rFonts w:eastAsia="Arial"/>
          <w:sz w:val="24"/>
          <w:szCs w:val="24"/>
        </w:rPr>
      </w:pPr>
      <w:r w:rsidRPr="001337B6">
        <w:rPr>
          <w:rFonts w:eastAsia="Arial" w:cs="Arial"/>
          <w:sz w:val="24"/>
          <w:szCs w:val="24"/>
        </w:rPr>
        <w:t xml:space="preserve">Professor Tamale indicates that even in South Africa, the only country on the African continent that outlaws discrimination on grounds of sexual </w:t>
      </w:r>
      <w:r w:rsidRPr="001337B6">
        <w:rPr>
          <w:rFonts w:cs="Arial"/>
          <w:sz w:val="24"/>
          <w:szCs w:val="24"/>
        </w:rPr>
        <w:t>orientation</w:t>
      </w:r>
      <w:r w:rsidRPr="001337B6">
        <w:rPr>
          <w:rFonts w:eastAsia="Arial" w:cs="Arial"/>
          <w:sz w:val="24"/>
          <w:szCs w:val="24"/>
        </w:rPr>
        <w:t>, the legislative gains for sexual citizenship are constantly threatened by those who wish to reinstate the hegemonic</w:t>
      </w:r>
      <w:r w:rsidR="008377F5" w:rsidRPr="001337B6">
        <w:rPr>
          <w:rFonts w:eastAsia="Arial" w:cs="Arial"/>
          <w:sz w:val="24"/>
          <w:szCs w:val="24"/>
        </w:rPr>
        <w:t xml:space="preserve"> sexual</w:t>
      </w:r>
      <w:r w:rsidRPr="001337B6">
        <w:rPr>
          <w:rFonts w:eastAsia="Arial" w:cs="Arial"/>
          <w:sz w:val="24"/>
          <w:szCs w:val="24"/>
        </w:rPr>
        <w:t xml:space="preserve"> discourse</w:t>
      </w:r>
      <w:r w:rsidR="00367C34" w:rsidRPr="001337B6">
        <w:rPr>
          <w:rFonts w:eastAsia="Arial" w:cs="Arial"/>
          <w:sz w:val="24"/>
          <w:szCs w:val="24"/>
        </w:rPr>
        <w:t xml:space="preserve"> and the hegemonic</w:t>
      </w:r>
      <w:r w:rsidR="00282D43" w:rsidRPr="001337B6">
        <w:rPr>
          <w:rFonts w:eastAsia="Arial" w:cs="Arial"/>
          <w:sz w:val="24"/>
          <w:szCs w:val="24"/>
        </w:rPr>
        <w:t>,</w:t>
      </w:r>
      <w:r w:rsidR="00367C34" w:rsidRPr="001337B6">
        <w:rPr>
          <w:rFonts w:eastAsia="Arial" w:cs="Arial"/>
          <w:sz w:val="24"/>
          <w:szCs w:val="24"/>
        </w:rPr>
        <w:t xml:space="preserve"> </w:t>
      </w:r>
      <w:r w:rsidR="00367C34" w:rsidRPr="001337B6">
        <w:rPr>
          <w:rFonts w:eastAsia="Arial" w:cs="Arial"/>
          <w:sz w:val="24"/>
          <w:szCs w:val="24"/>
        </w:rPr>
        <w:t>heteronormative hold on women</w:t>
      </w:r>
      <w:r w:rsidR="00367C34" w:rsidRPr="001337B6">
        <w:rPr>
          <w:rFonts w:eastAsia="Arial"/>
        </w:rPr>
        <w:t xml:space="preserve">. </w:t>
      </w:r>
      <w:r w:rsidR="00367C34" w:rsidRPr="001337B6">
        <w:rPr>
          <w:rFonts w:eastAsia="Arial"/>
          <w:sz w:val="24"/>
          <w:szCs w:val="24"/>
        </w:rPr>
        <w:t xml:space="preserve">Moreover, Professor Tamale notes that the </w:t>
      </w:r>
      <w:r w:rsidR="00367C34" w:rsidRPr="001337B6">
        <w:rPr>
          <w:i/>
          <w:iCs/>
          <w:sz w:val="24"/>
          <w:szCs w:val="24"/>
        </w:rPr>
        <w:t>“capacity of ... women to control their sexual and reproductive lives and to break free from the chains of domesticity is continually curtailed by law, culture and religion</w:t>
      </w:r>
      <w:r w:rsidR="00367C34" w:rsidRPr="001337B6">
        <w:rPr>
          <w:sz w:val="24"/>
          <w:szCs w:val="24"/>
        </w:rPr>
        <w:t>.”</w:t>
      </w:r>
    </w:p>
    <w:p w14:paraId="366B8EEA" w14:textId="10280DDE" w:rsidR="001846E4" w:rsidRPr="001337B6" w:rsidRDefault="00E21204" w:rsidP="00037652">
      <w:pPr>
        <w:pStyle w:val="XClause2Sub"/>
        <w:spacing w:before="360" w:after="360" w:line="480" w:lineRule="auto"/>
        <w:rPr>
          <w:rFonts w:eastAsia="Arial" w:cs="Arial"/>
          <w:sz w:val="24"/>
          <w:szCs w:val="24"/>
        </w:rPr>
      </w:pPr>
      <w:proofErr w:type="spellStart"/>
      <w:r w:rsidRPr="001337B6">
        <w:rPr>
          <w:rFonts w:cs="Arial"/>
          <w:sz w:val="24"/>
          <w:szCs w:val="24"/>
        </w:rPr>
        <w:t>Struby</w:t>
      </w:r>
      <w:proofErr w:type="spellEnd"/>
      <w:r w:rsidRPr="001337B6">
        <w:rPr>
          <w:rFonts w:cs="Arial"/>
          <w:sz w:val="24"/>
          <w:szCs w:val="24"/>
        </w:rPr>
        <w:t xml:space="preserve"> in her article note</w:t>
      </w:r>
      <w:r w:rsidR="00851D25" w:rsidRPr="001337B6">
        <w:rPr>
          <w:rFonts w:cs="Arial"/>
          <w:sz w:val="24"/>
          <w:szCs w:val="24"/>
        </w:rPr>
        <w:t>s</w:t>
      </w:r>
      <w:r w:rsidRPr="001337B6">
        <w:rPr>
          <w:rFonts w:cs="Arial"/>
          <w:sz w:val="24"/>
          <w:szCs w:val="24"/>
        </w:rPr>
        <w:t xml:space="preserve">, </w:t>
      </w:r>
      <w:r w:rsidRPr="001337B6">
        <w:rPr>
          <w:rFonts w:cs="Arial"/>
          <w:i/>
          <w:iCs/>
          <w:sz w:val="24"/>
          <w:szCs w:val="24"/>
        </w:rPr>
        <w:t>inter alia</w:t>
      </w:r>
      <w:r w:rsidRPr="001337B6">
        <w:rPr>
          <w:rFonts w:cs="Arial"/>
          <w:sz w:val="24"/>
          <w:szCs w:val="24"/>
        </w:rPr>
        <w:t xml:space="preserve">, that Christianity played a role in the justification of the oppression and subjugation of people. She argues that one of chief phenomena which allowed Apartheid to flourish was the biblical justification of racial segregation. </w:t>
      </w:r>
      <w:r w:rsidR="0092448C" w:rsidRPr="001337B6">
        <w:rPr>
          <w:rFonts w:cs="Arial"/>
          <w:sz w:val="24"/>
          <w:szCs w:val="24"/>
        </w:rPr>
        <w:t xml:space="preserve"> </w:t>
      </w:r>
      <w:r w:rsidR="001846E4" w:rsidRPr="001337B6">
        <w:rPr>
          <w:rFonts w:cs="Arial"/>
          <w:sz w:val="24"/>
          <w:szCs w:val="24"/>
        </w:rPr>
        <w:t xml:space="preserve">Moreover, a </w:t>
      </w:r>
      <w:r w:rsidR="001846E4" w:rsidRPr="001337B6">
        <w:rPr>
          <w:rFonts w:eastAsia="Arial" w:cs="Arial"/>
          <w:sz w:val="24"/>
          <w:szCs w:val="24"/>
        </w:rPr>
        <w:t>biblical justification was adopted by the Dutch Reformed Church and ‘</w:t>
      </w:r>
      <w:r w:rsidR="001846E4" w:rsidRPr="001337B6">
        <w:rPr>
          <w:rFonts w:eastAsia="Arial" w:cs="Arial"/>
          <w:i/>
          <w:iCs/>
          <w:sz w:val="24"/>
          <w:szCs w:val="24"/>
        </w:rPr>
        <w:t>based on hermeneutics of experience and is another example of contextual theology</w:t>
      </w:r>
      <w:r w:rsidR="001846E4" w:rsidRPr="001337B6">
        <w:rPr>
          <w:rFonts w:eastAsia="Arial" w:cs="Arial"/>
          <w:sz w:val="24"/>
          <w:szCs w:val="24"/>
        </w:rPr>
        <w:t xml:space="preserve">’ </w:t>
      </w:r>
      <w:r w:rsidR="00FD4E8A" w:rsidRPr="001337B6">
        <w:rPr>
          <w:rFonts w:eastAsia="Arial" w:cs="Arial"/>
          <w:sz w:val="24"/>
          <w:szCs w:val="24"/>
        </w:rPr>
        <w:t>l</w:t>
      </w:r>
      <w:r w:rsidR="001846E4" w:rsidRPr="001337B6">
        <w:rPr>
          <w:rFonts w:eastAsia="Arial" w:cs="Arial"/>
          <w:sz w:val="24"/>
          <w:szCs w:val="24"/>
        </w:rPr>
        <w:t xml:space="preserve">eading </w:t>
      </w:r>
      <w:proofErr w:type="spellStart"/>
      <w:r w:rsidR="001846E4" w:rsidRPr="001337B6">
        <w:rPr>
          <w:rFonts w:eastAsia="Arial" w:cs="Arial"/>
          <w:sz w:val="24"/>
          <w:szCs w:val="24"/>
        </w:rPr>
        <w:t>Struby</w:t>
      </w:r>
      <w:proofErr w:type="spellEnd"/>
      <w:r w:rsidR="001846E4" w:rsidRPr="001337B6">
        <w:rPr>
          <w:rFonts w:eastAsia="Arial" w:cs="Arial"/>
          <w:sz w:val="24"/>
          <w:szCs w:val="24"/>
        </w:rPr>
        <w:t xml:space="preserve"> to argue that the Dutch Reformed Church was ‘</w:t>
      </w:r>
      <w:r w:rsidR="001846E4" w:rsidRPr="001337B6">
        <w:rPr>
          <w:rFonts w:eastAsia="Arial" w:cs="Arial"/>
          <w:i/>
          <w:iCs/>
          <w:sz w:val="24"/>
          <w:szCs w:val="24"/>
        </w:rPr>
        <w:t>hugely influential in establishing segregation ... giving doctrinal substance to racial prejudices</w:t>
      </w:r>
    </w:p>
    <w:p w14:paraId="40EECE38" w14:textId="3914C0C9" w:rsidR="001846E4" w:rsidRPr="001E3CB9" w:rsidRDefault="001846E4" w:rsidP="00037652">
      <w:pPr>
        <w:pStyle w:val="Heading2"/>
        <w:spacing w:before="360" w:after="360" w:line="480" w:lineRule="auto"/>
        <w:jc w:val="both"/>
        <w:rPr>
          <w:rFonts w:ascii="Arial" w:eastAsia="Arial" w:hAnsi="Arial" w:cs="Arial"/>
          <w:b/>
          <w:bCs/>
          <w:color w:val="auto"/>
          <w:sz w:val="24"/>
          <w:szCs w:val="24"/>
          <w:u w:val="single"/>
        </w:rPr>
      </w:pPr>
      <w:r w:rsidRPr="001E3CB9">
        <w:rPr>
          <w:rFonts w:ascii="Arial" w:eastAsia="Arial" w:hAnsi="Arial" w:cs="Arial"/>
          <w:b/>
          <w:bCs/>
          <w:color w:val="auto"/>
          <w:sz w:val="24"/>
          <w:szCs w:val="24"/>
          <w:u w:val="single"/>
        </w:rPr>
        <w:lastRenderedPageBreak/>
        <w:t xml:space="preserve">The current use of religion as a weapon to discrimination sexually and gender diverse persons </w:t>
      </w:r>
    </w:p>
    <w:p w14:paraId="3CA2BFA9" w14:textId="0FA4A197" w:rsidR="007516F0" w:rsidRDefault="007516F0" w:rsidP="00037652">
      <w:pPr>
        <w:pStyle w:val="XClause1Head"/>
        <w:spacing w:before="360" w:after="360" w:line="480" w:lineRule="auto"/>
        <w:rPr>
          <w:sz w:val="24"/>
          <w:szCs w:val="24"/>
        </w:rPr>
      </w:pPr>
      <w:r>
        <w:rPr>
          <w:sz w:val="24"/>
          <w:szCs w:val="24"/>
        </w:rPr>
        <w:t xml:space="preserve">Notwithstanding the fall of Apartheid and the shift to a religiously neutral state – religious groups have sought to influence policy and politics, and to advance a particular agenda. </w:t>
      </w:r>
    </w:p>
    <w:p w14:paraId="1159A3C0" w14:textId="5F6A435C" w:rsidR="007516F0" w:rsidRDefault="001846E4" w:rsidP="00037652">
      <w:pPr>
        <w:pStyle w:val="XClause1Head"/>
        <w:spacing w:before="360" w:after="360" w:line="480" w:lineRule="auto"/>
        <w:rPr>
          <w:sz w:val="24"/>
          <w:szCs w:val="24"/>
        </w:rPr>
      </w:pPr>
      <w:r w:rsidRPr="001846E4">
        <w:rPr>
          <w:sz w:val="24"/>
          <w:szCs w:val="24"/>
        </w:rPr>
        <w:t>Seeking to utilise the right to religion to discriminate</w:t>
      </w:r>
      <w:r w:rsidR="007516F0">
        <w:rPr>
          <w:sz w:val="24"/>
          <w:szCs w:val="24"/>
        </w:rPr>
        <w:t xml:space="preserve"> on the basis of </w:t>
      </w:r>
      <w:r>
        <w:rPr>
          <w:sz w:val="24"/>
          <w:szCs w:val="24"/>
        </w:rPr>
        <w:t>sexual orientation</w:t>
      </w:r>
      <w:r w:rsidR="007516F0">
        <w:rPr>
          <w:sz w:val="24"/>
          <w:szCs w:val="24"/>
        </w:rPr>
        <w:t xml:space="preserve"> has garnered attention globally in recent years</w:t>
      </w:r>
      <w:r>
        <w:rPr>
          <w:sz w:val="24"/>
          <w:szCs w:val="24"/>
        </w:rPr>
        <w:t>.</w:t>
      </w:r>
      <w:r w:rsidR="0031600B">
        <w:rPr>
          <w:sz w:val="24"/>
          <w:szCs w:val="24"/>
        </w:rPr>
        <w:t xml:space="preserve"> </w:t>
      </w:r>
    </w:p>
    <w:p w14:paraId="01DF8E2A" w14:textId="36CE8358" w:rsidR="00E21204" w:rsidRPr="0031600B" w:rsidRDefault="009A7780" w:rsidP="00037652">
      <w:pPr>
        <w:pStyle w:val="XClause1Head"/>
        <w:spacing w:before="360" w:after="360" w:line="480" w:lineRule="auto"/>
        <w:rPr>
          <w:sz w:val="24"/>
          <w:szCs w:val="24"/>
        </w:rPr>
      </w:pPr>
      <w:r>
        <w:rPr>
          <w:sz w:val="24"/>
          <w:szCs w:val="24"/>
        </w:rPr>
        <w:t xml:space="preserve"> </w:t>
      </w:r>
      <w:r w:rsidR="0031600B">
        <w:rPr>
          <w:sz w:val="24"/>
          <w:szCs w:val="24"/>
        </w:rPr>
        <w:t xml:space="preserve">A decision of the United States Supreme Court in </w:t>
      </w:r>
      <w:r w:rsidR="0031600B" w:rsidRPr="0031600B">
        <w:rPr>
          <w:i/>
          <w:iCs/>
          <w:sz w:val="24"/>
          <w:szCs w:val="24"/>
        </w:rPr>
        <w:t>Masterpiece Cakeshop, Ltd. v. Colo. Civil Rights Comm’n</w:t>
      </w:r>
      <w:r w:rsidR="0031600B" w:rsidRPr="0031600B">
        <w:rPr>
          <w:sz w:val="24"/>
          <w:szCs w:val="24"/>
        </w:rPr>
        <w:t>, 138 S. Ct. 1719, 1728 (2018)</w:t>
      </w:r>
      <w:r w:rsidR="0031600B">
        <w:rPr>
          <w:sz w:val="24"/>
          <w:szCs w:val="24"/>
        </w:rPr>
        <w:t xml:space="preserve"> and </w:t>
      </w:r>
      <w:r w:rsidR="0031600B" w:rsidRPr="0031600B">
        <w:rPr>
          <w:rFonts w:eastAsia="Arial" w:cs="Arial"/>
          <w:i/>
          <w:iCs/>
          <w:sz w:val="24"/>
          <w:szCs w:val="24"/>
        </w:rPr>
        <w:t xml:space="preserve">Lee v. </w:t>
      </w:r>
      <w:proofErr w:type="spellStart"/>
      <w:r w:rsidR="0031600B" w:rsidRPr="0031600B">
        <w:rPr>
          <w:rFonts w:eastAsia="Arial" w:cs="Arial"/>
          <w:i/>
          <w:iCs/>
          <w:sz w:val="24"/>
          <w:szCs w:val="24"/>
        </w:rPr>
        <w:t>Ashers</w:t>
      </w:r>
      <w:proofErr w:type="spellEnd"/>
      <w:r w:rsidR="0031600B" w:rsidRPr="0031600B">
        <w:rPr>
          <w:rFonts w:eastAsia="Arial" w:cs="Arial"/>
          <w:i/>
          <w:iCs/>
          <w:sz w:val="24"/>
          <w:szCs w:val="24"/>
        </w:rPr>
        <w:t xml:space="preserve"> Baking Co. Ltd.</w:t>
      </w:r>
      <w:r w:rsidR="0031600B" w:rsidRPr="00E37D92">
        <w:rPr>
          <w:rFonts w:eastAsia="Arial" w:cs="Arial"/>
          <w:sz w:val="24"/>
          <w:szCs w:val="24"/>
        </w:rPr>
        <w:t>, [2018] UKSC 49</w:t>
      </w:r>
      <w:r w:rsidR="0031600B">
        <w:rPr>
          <w:rFonts w:eastAsia="Arial" w:cs="Arial"/>
          <w:sz w:val="24"/>
          <w:szCs w:val="24"/>
        </w:rPr>
        <w:t xml:space="preserve"> in the United Kingdom Supreme Court are demonstrative of the use of religion by private persons as a</w:t>
      </w:r>
      <w:r w:rsidR="00553B2B">
        <w:rPr>
          <w:rFonts w:eastAsia="Arial" w:cs="Arial"/>
          <w:sz w:val="24"/>
          <w:szCs w:val="24"/>
        </w:rPr>
        <w:t xml:space="preserve">n </w:t>
      </w:r>
      <w:r w:rsidR="0031600B">
        <w:rPr>
          <w:rFonts w:eastAsia="Arial" w:cs="Arial"/>
          <w:sz w:val="24"/>
          <w:szCs w:val="24"/>
        </w:rPr>
        <w:t xml:space="preserve"> attempt to use religion to refuse service to persons of diverse SOGIESC.</w:t>
      </w:r>
      <w:r w:rsidR="00210FC8">
        <w:rPr>
          <w:rFonts w:eastAsia="Arial" w:cs="Arial"/>
          <w:sz w:val="24"/>
          <w:szCs w:val="24"/>
        </w:rPr>
        <w:t xml:space="preserve"> We discuss more examples later in the affidavit.</w:t>
      </w:r>
      <w:r w:rsidR="0031600B">
        <w:rPr>
          <w:rFonts w:eastAsia="Arial" w:cs="Arial"/>
          <w:sz w:val="24"/>
          <w:szCs w:val="24"/>
        </w:rPr>
        <w:t xml:space="preserve"> </w:t>
      </w:r>
    </w:p>
    <w:p w14:paraId="1344EDC2" w14:textId="6C62B093" w:rsidR="002D79ED" w:rsidRDefault="0031600B" w:rsidP="00037652">
      <w:pPr>
        <w:pStyle w:val="XClause1Head"/>
        <w:spacing w:before="360" w:after="360" w:line="480" w:lineRule="auto"/>
        <w:rPr>
          <w:sz w:val="24"/>
          <w:szCs w:val="24"/>
        </w:rPr>
      </w:pPr>
      <w:r>
        <w:rPr>
          <w:sz w:val="24"/>
          <w:szCs w:val="24"/>
        </w:rPr>
        <w:t xml:space="preserve">The post-apartheid use of religion to justify constitutionally aberrant behaviour is also not unknown </w:t>
      </w:r>
      <w:r w:rsidR="00CA136E">
        <w:rPr>
          <w:sz w:val="24"/>
          <w:szCs w:val="24"/>
        </w:rPr>
        <w:t xml:space="preserve">South Africa: </w:t>
      </w:r>
    </w:p>
    <w:p w14:paraId="7EE5D27C" w14:textId="3C32F243" w:rsidR="00CA136E" w:rsidRPr="005F3054" w:rsidRDefault="00CA136E" w:rsidP="00037652">
      <w:pPr>
        <w:pStyle w:val="XClause2Sub"/>
        <w:spacing w:before="360" w:after="360" w:line="480" w:lineRule="auto"/>
        <w:rPr>
          <w:sz w:val="24"/>
          <w:szCs w:val="24"/>
        </w:rPr>
      </w:pPr>
      <w:r w:rsidRPr="00CA136E">
        <w:rPr>
          <w:sz w:val="24"/>
          <w:szCs w:val="24"/>
        </w:rPr>
        <w:t xml:space="preserve">In </w:t>
      </w:r>
      <w:r w:rsidRPr="005F3054">
        <w:rPr>
          <w:b/>
          <w:bCs/>
          <w:i/>
          <w:iCs/>
          <w:sz w:val="24"/>
          <w:szCs w:val="24"/>
        </w:rPr>
        <w:t xml:space="preserve">Strydom v </w:t>
      </w:r>
      <w:proofErr w:type="spellStart"/>
      <w:r w:rsidRPr="005F3054">
        <w:rPr>
          <w:b/>
          <w:bCs/>
          <w:i/>
          <w:iCs/>
          <w:sz w:val="24"/>
          <w:szCs w:val="24"/>
        </w:rPr>
        <w:t>Nederduitse</w:t>
      </w:r>
      <w:proofErr w:type="spellEnd"/>
      <w:r w:rsidRPr="005F3054">
        <w:rPr>
          <w:b/>
          <w:bCs/>
          <w:i/>
          <w:iCs/>
          <w:sz w:val="24"/>
          <w:szCs w:val="24"/>
        </w:rPr>
        <w:t xml:space="preserve"> </w:t>
      </w:r>
      <w:proofErr w:type="spellStart"/>
      <w:r w:rsidRPr="005F3054">
        <w:rPr>
          <w:b/>
          <w:bCs/>
          <w:i/>
          <w:iCs/>
          <w:sz w:val="24"/>
          <w:szCs w:val="24"/>
        </w:rPr>
        <w:t>Gereformeerde</w:t>
      </w:r>
      <w:proofErr w:type="spellEnd"/>
      <w:r w:rsidRPr="005F3054">
        <w:rPr>
          <w:b/>
          <w:bCs/>
          <w:i/>
          <w:iCs/>
          <w:sz w:val="24"/>
          <w:szCs w:val="24"/>
        </w:rPr>
        <w:t xml:space="preserve"> </w:t>
      </w:r>
      <w:proofErr w:type="spellStart"/>
      <w:r w:rsidRPr="005F3054">
        <w:rPr>
          <w:b/>
          <w:bCs/>
          <w:i/>
          <w:iCs/>
          <w:sz w:val="24"/>
          <w:szCs w:val="24"/>
        </w:rPr>
        <w:t>Gemeente</w:t>
      </w:r>
      <w:proofErr w:type="spellEnd"/>
      <w:r w:rsidRPr="005F3054">
        <w:rPr>
          <w:b/>
          <w:bCs/>
          <w:i/>
          <w:iCs/>
          <w:sz w:val="24"/>
          <w:szCs w:val="24"/>
        </w:rPr>
        <w:t xml:space="preserve"> </w:t>
      </w:r>
      <w:proofErr w:type="spellStart"/>
      <w:r w:rsidRPr="005F3054">
        <w:rPr>
          <w:b/>
          <w:bCs/>
          <w:i/>
          <w:iCs/>
          <w:sz w:val="24"/>
          <w:szCs w:val="24"/>
        </w:rPr>
        <w:t>Moreleta</w:t>
      </w:r>
      <w:proofErr w:type="spellEnd"/>
      <w:r w:rsidRPr="005F3054">
        <w:rPr>
          <w:b/>
          <w:bCs/>
          <w:i/>
          <w:iCs/>
          <w:sz w:val="24"/>
          <w:szCs w:val="24"/>
        </w:rPr>
        <w:t xml:space="preserve"> Park </w:t>
      </w:r>
      <w:r w:rsidRPr="00CA136E">
        <w:rPr>
          <w:sz w:val="24"/>
          <w:szCs w:val="24"/>
        </w:rPr>
        <w:t>(26926/05) [2008] ZAGPHC 269; (2009) 30 ILJ 868 (</w:t>
      </w:r>
      <w:proofErr w:type="spellStart"/>
      <w:r w:rsidRPr="00CA136E">
        <w:rPr>
          <w:sz w:val="24"/>
          <w:szCs w:val="24"/>
        </w:rPr>
        <w:t>EqC</w:t>
      </w:r>
      <w:proofErr w:type="spellEnd"/>
      <w:r w:rsidRPr="00CA136E">
        <w:rPr>
          <w:sz w:val="24"/>
          <w:szCs w:val="24"/>
        </w:rPr>
        <w:t>) (27 August 2008) - an independent contractor of a church organisation teaching music to students</w:t>
      </w:r>
      <w:r w:rsidR="005F3054">
        <w:rPr>
          <w:sz w:val="24"/>
          <w:szCs w:val="24"/>
        </w:rPr>
        <w:t xml:space="preserve"> ha</w:t>
      </w:r>
      <w:r w:rsidR="001D0B80">
        <w:rPr>
          <w:sz w:val="24"/>
          <w:szCs w:val="24"/>
        </w:rPr>
        <w:t>d</w:t>
      </w:r>
      <w:r w:rsidR="005F3054">
        <w:rPr>
          <w:sz w:val="24"/>
          <w:szCs w:val="24"/>
        </w:rPr>
        <w:t xml:space="preserve"> his contract </w:t>
      </w:r>
      <w:r w:rsidRPr="00CA136E">
        <w:rPr>
          <w:sz w:val="24"/>
          <w:szCs w:val="24"/>
        </w:rPr>
        <w:t xml:space="preserve">terminated because he was in a same-sex relationship. The church organisation </w:t>
      </w:r>
      <w:r w:rsidR="00F859CD">
        <w:rPr>
          <w:sz w:val="24"/>
          <w:szCs w:val="24"/>
        </w:rPr>
        <w:t xml:space="preserve">sought to </w:t>
      </w:r>
      <w:r w:rsidRPr="00CA136E">
        <w:rPr>
          <w:sz w:val="24"/>
          <w:szCs w:val="24"/>
        </w:rPr>
        <w:t>rel</w:t>
      </w:r>
      <w:r w:rsidR="00F859CD">
        <w:rPr>
          <w:sz w:val="24"/>
          <w:szCs w:val="24"/>
        </w:rPr>
        <w:t>y</w:t>
      </w:r>
      <w:r w:rsidRPr="00CA136E">
        <w:rPr>
          <w:sz w:val="24"/>
          <w:szCs w:val="24"/>
        </w:rPr>
        <w:t xml:space="preserve"> on the right to freedom of religion as entrenched in </w:t>
      </w:r>
      <w:r w:rsidR="00F859CD">
        <w:rPr>
          <w:sz w:val="24"/>
          <w:szCs w:val="24"/>
        </w:rPr>
        <w:t>s</w:t>
      </w:r>
      <w:r w:rsidR="00E1065C">
        <w:rPr>
          <w:sz w:val="24"/>
          <w:szCs w:val="24"/>
        </w:rPr>
        <w:t>ection</w:t>
      </w:r>
      <w:r w:rsidR="00F859CD">
        <w:rPr>
          <w:sz w:val="24"/>
          <w:szCs w:val="24"/>
        </w:rPr>
        <w:t> </w:t>
      </w:r>
      <w:r w:rsidRPr="00CA136E">
        <w:rPr>
          <w:sz w:val="24"/>
          <w:szCs w:val="24"/>
        </w:rPr>
        <w:t xml:space="preserve">15 of the Constitution to justify the unfair discrimination based on the </w:t>
      </w:r>
      <w:r w:rsidRPr="00CA136E">
        <w:rPr>
          <w:sz w:val="24"/>
          <w:szCs w:val="24"/>
        </w:rPr>
        <w:lastRenderedPageBreak/>
        <w:t>complainant’s sexual orientation</w:t>
      </w:r>
      <w:r w:rsidRPr="005F3054">
        <w:rPr>
          <w:sz w:val="24"/>
          <w:szCs w:val="24"/>
        </w:rPr>
        <w:t>.</w:t>
      </w:r>
      <w:r w:rsidR="00A531EB">
        <w:rPr>
          <w:sz w:val="24"/>
          <w:szCs w:val="24"/>
        </w:rPr>
        <w:t xml:space="preserve"> The Equality Court rejected these arguments. </w:t>
      </w:r>
    </w:p>
    <w:p w14:paraId="105249A3" w14:textId="486AA506" w:rsidR="00A531EB" w:rsidRPr="00A531EB" w:rsidRDefault="005F3054" w:rsidP="00037652">
      <w:pPr>
        <w:pStyle w:val="XClause2Sub"/>
        <w:spacing w:before="360" w:after="360" w:line="480" w:lineRule="auto"/>
        <w:rPr>
          <w:sz w:val="24"/>
          <w:szCs w:val="24"/>
        </w:rPr>
      </w:pPr>
      <w:r>
        <w:rPr>
          <w:sz w:val="24"/>
          <w:szCs w:val="24"/>
        </w:rPr>
        <w:t xml:space="preserve">In </w:t>
      </w:r>
      <w:proofErr w:type="spellStart"/>
      <w:r>
        <w:rPr>
          <w:b/>
          <w:bCs/>
          <w:i/>
          <w:iCs/>
          <w:sz w:val="24"/>
          <w:szCs w:val="24"/>
        </w:rPr>
        <w:t>Isimangaliso</w:t>
      </w:r>
      <w:proofErr w:type="spellEnd"/>
      <w:r>
        <w:rPr>
          <w:b/>
          <w:bCs/>
          <w:i/>
          <w:iCs/>
          <w:sz w:val="24"/>
          <w:szCs w:val="24"/>
        </w:rPr>
        <w:t xml:space="preserve"> Wetland Park and Another v Sodwana Bay Guest Lodge and Another </w:t>
      </w:r>
      <w:r w:rsidRPr="000745D3">
        <w:rPr>
          <w:rFonts w:eastAsia="Arial" w:cs="Arial"/>
          <w:sz w:val="24"/>
          <w:szCs w:val="24"/>
          <w:lang w:val="en-US"/>
        </w:rPr>
        <w:t>(01/2017) [2018] ZAKZDHC 60</w:t>
      </w:r>
      <w:r>
        <w:rPr>
          <w:rFonts w:eastAsia="Arial" w:cs="Arial"/>
          <w:sz w:val="24"/>
          <w:szCs w:val="24"/>
          <w:lang w:val="en-US"/>
        </w:rPr>
        <w:t xml:space="preserve">, the </w:t>
      </w:r>
      <w:r w:rsidR="00F859CD">
        <w:rPr>
          <w:rFonts w:eastAsia="Arial" w:cs="Arial"/>
          <w:sz w:val="24"/>
          <w:szCs w:val="24"/>
          <w:lang w:val="en-US"/>
        </w:rPr>
        <w:t>r</w:t>
      </w:r>
      <w:r>
        <w:rPr>
          <w:rFonts w:eastAsia="Arial" w:cs="Arial"/>
          <w:sz w:val="24"/>
          <w:szCs w:val="24"/>
          <w:lang w:val="en-US"/>
        </w:rPr>
        <w:t xml:space="preserve">espondent refused to offer services to black people because </w:t>
      </w:r>
      <w:r w:rsidRPr="00F859CD">
        <w:rPr>
          <w:rFonts w:eastAsia="Arial" w:cs="Arial"/>
          <w:i/>
          <w:iCs/>
          <w:sz w:val="24"/>
          <w:szCs w:val="24"/>
          <w:lang w:val="en-US"/>
        </w:rPr>
        <w:t>“black people were servants and the Bible made it clear”</w:t>
      </w:r>
      <w:r w:rsidR="00A531EB" w:rsidRPr="00F859CD">
        <w:rPr>
          <w:rFonts w:eastAsia="Arial" w:cs="Arial"/>
          <w:i/>
          <w:iCs/>
          <w:sz w:val="24"/>
          <w:szCs w:val="24"/>
          <w:lang w:val="en-US"/>
        </w:rPr>
        <w:t>.</w:t>
      </w:r>
      <w:r w:rsidR="00A531EB">
        <w:rPr>
          <w:rFonts w:eastAsia="Arial" w:cs="Arial"/>
          <w:sz w:val="24"/>
          <w:szCs w:val="24"/>
          <w:lang w:val="en-US"/>
        </w:rPr>
        <w:t xml:space="preserve"> The matter was a review of the decision of a Magistrate sitting as an </w:t>
      </w:r>
      <w:r w:rsidR="00D7773C">
        <w:rPr>
          <w:rFonts w:eastAsia="Arial" w:cs="Arial"/>
          <w:sz w:val="24"/>
          <w:szCs w:val="24"/>
          <w:lang w:val="en-US"/>
        </w:rPr>
        <w:t>E</w:t>
      </w:r>
      <w:r w:rsidR="00A531EB">
        <w:rPr>
          <w:rFonts w:eastAsia="Arial" w:cs="Arial"/>
          <w:sz w:val="24"/>
          <w:szCs w:val="24"/>
          <w:lang w:val="en-US"/>
        </w:rPr>
        <w:t xml:space="preserve">quality </w:t>
      </w:r>
      <w:r w:rsidR="00D7773C">
        <w:rPr>
          <w:rFonts w:eastAsia="Arial" w:cs="Arial"/>
          <w:sz w:val="24"/>
          <w:szCs w:val="24"/>
          <w:lang w:val="en-US"/>
        </w:rPr>
        <w:t>C</w:t>
      </w:r>
      <w:r w:rsidR="00A531EB">
        <w:rPr>
          <w:rFonts w:eastAsia="Arial" w:cs="Arial"/>
          <w:sz w:val="24"/>
          <w:szCs w:val="24"/>
          <w:lang w:val="en-US"/>
        </w:rPr>
        <w:t>ourt</w:t>
      </w:r>
      <w:r w:rsidR="0031600B">
        <w:rPr>
          <w:rFonts w:eastAsia="Arial" w:cs="Arial"/>
          <w:sz w:val="24"/>
          <w:szCs w:val="24"/>
          <w:lang w:val="en-US"/>
        </w:rPr>
        <w:t xml:space="preserve">, the Magistrate’s finding was ultimately confirmed. </w:t>
      </w:r>
    </w:p>
    <w:p w14:paraId="759C7EFF" w14:textId="122E2BC8" w:rsidR="00CA136E" w:rsidRPr="00A531EB" w:rsidRDefault="00A531EB" w:rsidP="00037652">
      <w:pPr>
        <w:pStyle w:val="XClause2Sub"/>
        <w:spacing w:before="360" w:after="360" w:line="480" w:lineRule="auto"/>
        <w:rPr>
          <w:sz w:val="24"/>
          <w:szCs w:val="24"/>
        </w:rPr>
      </w:pPr>
      <w:r>
        <w:rPr>
          <w:rFonts w:eastAsia="Arial" w:cs="Arial"/>
          <w:sz w:val="24"/>
          <w:szCs w:val="24"/>
          <w:lang w:val="en-US"/>
        </w:rPr>
        <w:t xml:space="preserve">The conduct complained of, as appears from the judgment, was, </w:t>
      </w:r>
      <w:r>
        <w:rPr>
          <w:rFonts w:eastAsia="Arial" w:cs="Arial"/>
          <w:i/>
          <w:iCs/>
          <w:sz w:val="24"/>
          <w:szCs w:val="24"/>
          <w:lang w:val="en-US"/>
        </w:rPr>
        <w:t>inter alia</w:t>
      </w:r>
      <w:r>
        <w:rPr>
          <w:rFonts w:eastAsia="Arial" w:cs="Arial"/>
          <w:sz w:val="24"/>
          <w:szCs w:val="24"/>
          <w:lang w:val="en-US"/>
        </w:rPr>
        <w:t xml:space="preserve">, the following: </w:t>
      </w:r>
    </w:p>
    <w:p w14:paraId="39DA72A3" w14:textId="0303AD20" w:rsidR="00A531EB" w:rsidRPr="00A531EB" w:rsidRDefault="00A531EB" w:rsidP="001E3CB9">
      <w:pPr>
        <w:pStyle w:val="XClause3Sub"/>
        <w:shd w:val="clear" w:color="auto" w:fill="FFFFFF"/>
        <w:spacing w:before="360" w:after="360" w:line="360" w:lineRule="auto"/>
        <w:rPr>
          <w:rFonts w:cs="Arial"/>
          <w:i/>
          <w:iCs/>
          <w:color w:val="242121"/>
          <w:sz w:val="24"/>
          <w:szCs w:val="24"/>
        </w:rPr>
      </w:pPr>
      <w:r>
        <w:rPr>
          <w:rFonts w:cs="Arial"/>
          <w:color w:val="242121"/>
        </w:rPr>
        <w:t>“</w:t>
      </w:r>
      <w:r w:rsidRPr="00A531EB">
        <w:rPr>
          <w:rFonts w:cs="Arial"/>
          <w:i/>
          <w:iCs/>
          <w:color w:val="242121"/>
          <w:sz w:val="24"/>
          <w:szCs w:val="24"/>
        </w:rPr>
        <w:t>An email that reflected the following:</w:t>
      </w:r>
    </w:p>
    <w:p w14:paraId="0C6CAEE2" w14:textId="493CB9DF"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i/>
          <w:iCs/>
          <w:color w:val="242121"/>
          <w:sz w:val="24"/>
          <w:szCs w:val="24"/>
        </w:rPr>
        <w:t>We do not accommodate blacks or government employees any longer</w:t>
      </w:r>
    </w:p>
    <w:p w14:paraId="407DDB82" w14:textId="77777777"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i/>
          <w:iCs/>
          <w:color w:val="242121"/>
          <w:sz w:val="24"/>
          <w:szCs w:val="24"/>
        </w:rPr>
        <w:t>Sodwana Bay Guest House</w:t>
      </w:r>
    </w:p>
    <w:p w14:paraId="375AE80A" w14:textId="77777777"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i/>
          <w:iCs/>
          <w:color w:val="242121"/>
          <w:sz w:val="24"/>
          <w:szCs w:val="24"/>
        </w:rPr>
        <w:t>Enki Andre M Slade</w:t>
      </w:r>
    </w:p>
    <w:p w14:paraId="35848AFF" w14:textId="5696E82A" w:rsidR="00A531EB" w:rsidRPr="00A531EB" w:rsidRDefault="00A531EB" w:rsidP="001E3CB9">
      <w:pPr>
        <w:pStyle w:val="XClause3Sub"/>
        <w:numPr>
          <w:ilvl w:val="0"/>
          <w:numId w:val="0"/>
        </w:numPr>
        <w:shd w:val="clear" w:color="auto" w:fill="FFFFFF"/>
        <w:spacing w:before="360" w:after="360" w:line="360" w:lineRule="auto"/>
        <w:ind w:left="2552"/>
        <w:rPr>
          <w:rFonts w:cs="Arial"/>
          <w:color w:val="242121"/>
        </w:rPr>
      </w:pPr>
      <w:r w:rsidRPr="00A531EB">
        <w:rPr>
          <w:rFonts w:cs="Arial"/>
          <w:i/>
          <w:iCs/>
          <w:color w:val="242121"/>
          <w:sz w:val="24"/>
          <w:szCs w:val="24"/>
        </w:rPr>
        <w:t>The Book of Revelation 10. .</w:t>
      </w:r>
      <w:r w:rsidRPr="00A531EB">
        <w:rPr>
          <w:rFonts w:cs="Arial"/>
          <w:color w:val="242121"/>
          <w:sz w:val="24"/>
          <w:szCs w:val="24"/>
        </w:rPr>
        <w:t xml:space="preserve"> </w:t>
      </w:r>
      <w:r w:rsidRPr="00A531EB">
        <w:rPr>
          <w:rFonts w:cs="Arial"/>
          <w:color w:val="242121"/>
        </w:rPr>
        <w:t>.</w:t>
      </w:r>
      <w:r>
        <w:rPr>
          <w:rFonts w:cs="Arial"/>
          <w:color w:val="242121"/>
        </w:rPr>
        <w:t>”</w:t>
      </w:r>
    </w:p>
    <w:p w14:paraId="38D5176D" w14:textId="2FCE7666" w:rsidR="00A531EB" w:rsidRPr="00A531EB" w:rsidRDefault="00A531EB" w:rsidP="00037652">
      <w:pPr>
        <w:pStyle w:val="XClause3Sub"/>
        <w:shd w:val="clear" w:color="auto" w:fill="FFFFFF"/>
        <w:spacing w:before="360" w:after="360" w:line="480" w:lineRule="auto"/>
        <w:rPr>
          <w:rFonts w:cs="Arial"/>
          <w:color w:val="242121"/>
          <w:sz w:val="24"/>
          <w:szCs w:val="24"/>
        </w:rPr>
      </w:pPr>
      <w:r w:rsidRPr="00A531EB">
        <w:rPr>
          <w:rFonts w:cs="Arial"/>
          <w:color w:val="242121"/>
          <w:sz w:val="24"/>
          <w:szCs w:val="24"/>
        </w:rPr>
        <w:t>The second complaint relates to discriminatory comments that were made in an interview by the second respondent and to a presenter of ‘Vuma FM’:</w:t>
      </w:r>
    </w:p>
    <w:p w14:paraId="61F092AD" w14:textId="77777777"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color w:val="242121"/>
          <w:sz w:val="24"/>
          <w:szCs w:val="24"/>
        </w:rPr>
        <w:t>‘1</w:t>
      </w:r>
      <w:r w:rsidRPr="00A531EB">
        <w:rPr>
          <w:rFonts w:cs="Arial"/>
          <w:i/>
          <w:iCs/>
          <w:color w:val="242121"/>
          <w:sz w:val="24"/>
          <w:szCs w:val="24"/>
        </w:rPr>
        <w:t>. We work according to Gods law and according to Gods law, we have to have some sort of segregation between the creation that he left here. . .the law you have in South Africa is Satan’s law.</w:t>
      </w:r>
    </w:p>
    <w:p w14:paraId="6537EE22" w14:textId="77777777"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i/>
          <w:iCs/>
          <w:color w:val="242121"/>
          <w:sz w:val="24"/>
          <w:szCs w:val="24"/>
        </w:rPr>
        <w:lastRenderedPageBreak/>
        <w:t>2. Black people were servants and the Bible made it very clear. . .his Bible said he could not mix with another race. . .</w:t>
      </w:r>
    </w:p>
    <w:p w14:paraId="2DB76EC9" w14:textId="77777777"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i/>
          <w:iCs/>
          <w:color w:val="242121"/>
          <w:sz w:val="24"/>
          <w:szCs w:val="24"/>
        </w:rPr>
        <w:t>3. We do not have the same blood, skin, hair and there are about 300 differences between you and me. . .</w:t>
      </w:r>
    </w:p>
    <w:p w14:paraId="7121E617" w14:textId="77777777" w:rsidR="00A531EB" w:rsidRPr="00A531EB" w:rsidRDefault="00A531EB" w:rsidP="001E3CB9">
      <w:pPr>
        <w:pStyle w:val="XClause3Sub"/>
        <w:numPr>
          <w:ilvl w:val="0"/>
          <w:numId w:val="0"/>
        </w:numPr>
        <w:shd w:val="clear" w:color="auto" w:fill="FFFFFF"/>
        <w:spacing w:before="360" w:after="360" w:line="360" w:lineRule="auto"/>
        <w:ind w:left="2552"/>
        <w:rPr>
          <w:rFonts w:cs="Arial"/>
          <w:i/>
          <w:iCs/>
          <w:color w:val="242121"/>
          <w:sz w:val="24"/>
          <w:szCs w:val="24"/>
        </w:rPr>
      </w:pPr>
      <w:r w:rsidRPr="00A531EB">
        <w:rPr>
          <w:rFonts w:cs="Arial"/>
          <w:i/>
          <w:iCs/>
          <w:color w:val="242121"/>
          <w:sz w:val="24"/>
          <w:szCs w:val="24"/>
        </w:rPr>
        <w:t xml:space="preserve">4. You are classified in the Bible as an animal, you are not </w:t>
      </w:r>
      <w:proofErr w:type="spellStart"/>
      <w:r w:rsidRPr="00A531EB">
        <w:rPr>
          <w:rFonts w:cs="Arial"/>
          <w:i/>
          <w:iCs/>
          <w:color w:val="242121"/>
          <w:sz w:val="24"/>
          <w:szCs w:val="24"/>
        </w:rPr>
        <w:t>homosapien</w:t>
      </w:r>
      <w:proofErr w:type="spellEnd"/>
      <w:r w:rsidRPr="00A531EB">
        <w:rPr>
          <w:rFonts w:cs="Arial"/>
          <w:i/>
          <w:iCs/>
          <w:color w:val="242121"/>
          <w:sz w:val="24"/>
          <w:szCs w:val="24"/>
        </w:rPr>
        <w:t>.</w:t>
      </w:r>
    </w:p>
    <w:p w14:paraId="302A5EA6" w14:textId="2B0308A9" w:rsidR="00FB2499" w:rsidRPr="0031600B" w:rsidRDefault="00A531EB" w:rsidP="001E3CB9">
      <w:pPr>
        <w:pStyle w:val="XClause3Sub"/>
        <w:numPr>
          <w:ilvl w:val="0"/>
          <w:numId w:val="0"/>
        </w:numPr>
        <w:shd w:val="clear" w:color="auto" w:fill="FFFFFF"/>
        <w:spacing w:before="360" w:after="360" w:line="360" w:lineRule="auto"/>
        <w:ind w:left="2552"/>
        <w:rPr>
          <w:rFonts w:cs="Arial"/>
          <w:color w:val="242121"/>
          <w:sz w:val="24"/>
          <w:szCs w:val="24"/>
        </w:rPr>
      </w:pPr>
      <w:r w:rsidRPr="00A531EB">
        <w:rPr>
          <w:rFonts w:cs="Arial"/>
          <w:i/>
          <w:iCs/>
          <w:color w:val="242121"/>
          <w:sz w:val="24"/>
          <w:szCs w:val="24"/>
        </w:rPr>
        <w:t>5. Black people were not people. . .</w:t>
      </w:r>
      <w:r w:rsidR="006126E8">
        <w:rPr>
          <w:rFonts w:cs="Arial"/>
          <w:color w:val="242121"/>
          <w:sz w:val="24"/>
          <w:szCs w:val="24"/>
        </w:rPr>
        <w:t>”</w:t>
      </w:r>
    </w:p>
    <w:p w14:paraId="67E6B56B" w14:textId="1CF65E54" w:rsidR="0031600B" w:rsidRDefault="0031600B" w:rsidP="00037652">
      <w:pPr>
        <w:pStyle w:val="XClause1Head"/>
        <w:spacing w:before="360" w:after="360" w:line="480" w:lineRule="auto"/>
        <w:rPr>
          <w:sz w:val="24"/>
          <w:szCs w:val="24"/>
        </w:rPr>
      </w:pPr>
      <w:r>
        <w:rPr>
          <w:sz w:val="24"/>
          <w:szCs w:val="24"/>
        </w:rPr>
        <w:t>The use of such tactics to undermine the advance of rights</w:t>
      </w:r>
      <w:r w:rsidR="00FB441E">
        <w:rPr>
          <w:sz w:val="24"/>
          <w:szCs w:val="24"/>
        </w:rPr>
        <w:t xml:space="preserve"> </w:t>
      </w:r>
      <w:r>
        <w:rPr>
          <w:sz w:val="24"/>
          <w:szCs w:val="24"/>
        </w:rPr>
        <w:t xml:space="preserve">is part of a global trend of international conservatives seeking to create spaces where their agendas </w:t>
      </w:r>
      <w:r w:rsidR="001716FD">
        <w:rPr>
          <w:sz w:val="24"/>
          <w:szCs w:val="24"/>
        </w:rPr>
        <w:t xml:space="preserve">are allowed to flourish, usually on the African continent.  </w:t>
      </w:r>
      <w:r w:rsidR="00975AD0">
        <w:rPr>
          <w:sz w:val="24"/>
          <w:szCs w:val="24"/>
        </w:rPr>
        <w:t xml:space="preserve">One such example is </w:t>
      </w:r>
      <w:r w:rsidR="007516F0">
        <w:rPr>
          <w:sz w:val="24"/>
          <w:szCs w:val="24"/>
        </w:rPr>
        <w:t xml:space="preserve"> the passing of Uganda’s Anti-Homosexuality Act</w:t>
      </w:r>
      <w:r w:rsidR="00975AD0">
        <w:rPr>
          <w:sz w:val="24"/>
          <w:szCs w:val="24"/>
        </w:rPr>
        <w:t xml:space="preserve">, which </w:t>
      </w:r>
      <w:r w:rsidR="007516F0">
        <w:rPr>
          <w:sz w:val="24"/>
          <w:szCs w:val="24"/>
        </w:rPr>
        <w:t xml:space="preserve">was, in part, spearheaded by American </w:t>
      </w:r>
      <w:r w:rsidR="00975AD0">
        <w:rPr>
          <w:sz w:val="24"/>
          <w:szCs w:val="24"/>
        </w:rPr>
        <w:t xml:space="preserve">religious </w:t>
      </w:r>
      <w:r w:rsidR="007516F0">
        <w:rPr>
          <w:sz w:val="24"/>
          <w:szCs w:val="24"/>
        </w:rPr>
        <w:t>conservatives.</w:t>
      </w:r>
    </w:p>
    <w:p w14:paraId="5ACF5D54" w14:textId="26D27826" w:rsidR="001716FD" w:rsidRDefault="001716FD" w:rsidP="001337B6">
      <w:pPr>
        <w:pStyle w:val="XClause1Head"/>
        <w:spacing w:before="360" w:after="360" w:line="480" w:lineRule="auto"/>
        <w:rPr>
          <w:sz w:val="24"/>
          <w:szCs w:val="24"/>
        </w:rPr>
      </w:pPr>
      <w:r>
        <w:rPr>
          <w:sz w:val="24"/>
          <w:szCs w:val="24"/>
        </w:rPr>
        <w:t xml:space="preserve">As explained by the United Nations Independent Expert on Sexual Orientation and Gender Identity, Victor Madrigal </w:t>
      </w:r>
      <w:proofErr w:type="spellStart"/>
      <w:r>
        <w:rPr>
          <w:sz w:val="24"/>
          <w:szCs w:val="24"/>
        </w:rPr>
        <w:t>Borloz</w:t>
      </w:r>
      <w:proofErr w:type="spellEnd"/>
      <w:r>
        <w:rPr>
          <w:sz w:val="24"/>
          <w:szCs w:val="24"/>
        </w:rPr>
        <w:t xml:space="preserve">, in his report to the General Assembly in July 2019 (attached marked </w:t>
      </w:r>
      <w:r w:rsidR="001337B6">
        <w:rPr>
          <w:rFonts w:cs="Arial"/>
          <w:sz w:val="24"/>
          <w:szCs w:val="24"/>
          <w:lang w:eastAsia="en-US"/>
        </w:rPr>
        <w:t>“</w:t>
      </w:r>
      <w:r w:rsidR="001337B6" w:rsidRPr="00E315E6">
        <w:rPr>
          <w:rFonts w:cs="Arial"/>
          <w:b/>
          <w:bCs/>
          <w:sz w:val="24"/>
          <w:szCs w:val="24"/>
          <w:lang w:eastAsia="en-US"/>
        </w:rPr>
        <w:t>SS</w:t>
      </w:r>
      <w:r w:rsidR="001337B6">
        <w:rPr>
          <w:rFonts w:cs="Arial"/>
          <w:b/>
          <w:bCs/>
          <w:sz w:val="24"/>
          <w:szCs w:val="24"/>
          <w:lang w:eastAsia="en-US"/>
        </w:rPr>
        <w:fldChar w:fldCharType="begin"/>
      </w:r>
      <w:r w:rsidR="001337B6">
        <w:rPr>
          <w:rFonts w:cs="Arial"/>
          <w:b/>
          <w:bCs/>
          <w:sz w:val="24"/>
          <w:szCs w:val="24"/>
          <w:lang w:eastAsia="en-US"/>
        </w:rPr>
        <w:instrText xml:space="preserve"> AUTONUMLGL \* Arabic\e \s </w:instrText>
      </w:r>
      <w:r w:rsidR="001337B6">
        <w:rPr>
          <w:rFonts w:cs="Arial"/>
          <w:b/>
          <w:bCs/>
          <w:sz w:val="24"/>
          <w:szCs w:val="24"/>
          <w:lang w:eastAsia="en-US"/>
        </w:rPr>
        <w:fldChar w:fldCharType="end"/>
      </w:r>
      <w:r w:rsidR="001337B6">
        <w:rPr>
          <w:rFonts w:cs="Arial"/>
          <w:sz w:val="24"/>
          <w:szCs w:val="24"/>
          <w:lang w:eastAsia="en-US"/>
        </w:rPr>
        <w:t>”</w:t>
      </w:r>
      <w:r>
        <w:rPr>
          <w:sz w:val="24"/>
          <w:szCs w:val="24"/>
        </w:rPr>
        <w:t xml:space="preserve">): </w:t>
      </w:r>
    </w:p>
    <w:p w14:paraId="716DB91A" w14:textId="707FF008" w:rsidR="001716FD" w:rsidRDefault="001716FD" w:rsidP="001337B6">
      <w:pPr>
        <w:pStyle w:val="XClause1Head"/>
        <w:numPr>
          <w:ilvl w:val="0"/>
          <w:numId w:val="0"/>
        </w:numPr>
        <w:spacing w:before="360" w:after="360" w:line="480" w:lineRule="auto"/>
        <w:ind w:left="720"/>
        <w:rPr>
          <w:sz w:val="24"/>
          <w:szCs w:val="24"/>
        </w:rPr>
      </w:pPr>
      <w:r w:rsidRPr="00061E44">
        <w:rPr>
          <w:i/>
          <w:iCs/>
          <w:sz w:val="24"/>
          <w:szCs w:val="24"/>
        </w:rPr>
        <w:t>“The rise of ultraconservative and ultranationalist groups reclaiming “identities” at the expense of sexual and gender minorities has challenged advances and prevented the development of laws and policies inclusive of LGBT people in several countries. In recent years, these groups have developed discourses that undermine rights related to gender and sexuality and have built new strategic alliances and increased their advocacy efforts in international spaces in the hope that progress already made will be rolled back. Such discourse encourages the perception of LGBT people as “others”. Such discourse promotes exclusion and increases hate crimes</w:t>
      </w:r>
    </w:p>
    <w:p w14:paraId="1AEE7C79" w14:textId="66F35262" w:rsidR="00FF1E5B" w:rsidRPr="001337B6" w:rsidRDefault="001716FD" w:rsidP="00037652">
      <w:pPr>
        <w:pStyle w:val="XClause1Head"/>
        <w:spacing w:before="360" w:after="360" w:line="480" w:lineRule="auto"/>
        <w:rPr>
          <w:i/>
          <w:iCs/>
          <w:sz w:val="24"/>
          <w:szCs w:val="24"/>
        </w:rPr>
      </w:pPr>
      <w:r w:rsidRPr="001337B6">
        <w:rPr>
          <w:sz w:val="24"/>
          <w:szCs w:val="24"/>
        </w:rPr>
        <w:lastRenderedPageBreak/>
        <w:t xml:space="preserve">It is not only ultraconservative or ultranationalists groups that seek to undermine, for example, </w:t>
      </w:r>
      <w:r w:rsidR="005660AD" w:rsidRPr="001337B6">
        <w:rPr>
          <w:sz w:val="24"/>
          <w:szCs w:val="24"/>
        </w:rPr>
        <w:t xml:space="preserve">rights of </w:t>
      </w:r>
      <w:r w:rsidRPr="001337B6">
        <w:rPr>
          <w:sz w:val="24"/>
          <w:szCs w:val="24"/>
        </w:rPr>
        <w:t>women</w:t>
      </w:r>
      <w:r w:rsidR="005660AD" w:rsidRPr="001337B6">
        <w:rPr>
          <w:sz w:val="24"/>
          <w:szCs w:val="24"/>
        </w:rPr>
        <w:t xml:space="preserve"> in their diversity </w:t>
      </w:r>
      <w:r w:rsidRPr="001337B6">
        <w:rPr>
          <w:sz w:val="24"/>
          <w:szCs w:val="24"/>
        </w:rPr>
        <w:t xml:space="preserve"> – the reinstatement of the global gag rule (i.e.</w:t>
      </w:r>
      <w:r w:rsidR="00FF1E5B" w:rsidRPr="001337B6">
        <w:rPr>
          <w:sz w:val="24"/>
          <w:szCs w:val="24"/>
        </w:rPr>
        <w:t xml:space="preserve"> the United States</w:t>
      </w:r>
      <w:r w:rsidRPr="001337B6">
        <w:rPr>
          <w:sz w:val="24"/>
          <w:szCs w:val="24"/>
        </w:rPr>
        <w:t xml:space="preserve"> withdraw</w:t>
      </w:r>
      <w:r w:rsidR="00FF1E5B" w:rsidRPr="001337B6">
        <w:rPr>
          <w:sz w:val="24"/>
          <w:szCs w:val="24"/>
        </w:rPr>
        <w:t>al of</w:t>
      </w:r>
      <w:r w:rsidRPr="001337B6">
        <w:rPr>
          <w:sz w:val="24"/>
          <w:szCs w:val="24"/>
        </w:rPr>
        <w:t xml:space="preserve"> funding for abortion clinics</w:t>
      </w:r>
      <w:r w:rsidR="00FF1E5B" w:rsidRPr="001337B6">
        <w:rPr>
          <w:sz w:val="24"/>
          <w:szCs w:val="24"/>
        </w:rPr>
        <w:t xml:space="preserve">, in various countries) each time a </w:t>
      </w:r>
      <w:r w:rsidR="002627DB" w:rsidRPr="001337B6">
        <w:rPr>
          <w:sz w:val="24"/>
          <w:szCs w:val="24"/>
        </w:rPr>
        <w:t>Republican</w:t>
      </w:r>
      <w:r w:rsidR="00FF1E5B" w:rsidRPr="001337B6">
        <w:rPr>
          <w:sz w:val="24"/>
          <w:szCs w:val="24"/>
        </w:rPr>
        <w:t xml:space="preserve"> government is elected is </w:t>
      </w:r>
      <w:r w:rsidR="000F3B13" w:rsidRPr="001337B6">
        <w:rPr>
          <w:sz w:val="24"/>
          <w:szCs w:val="24"/>
        </w:rPr>
        <w:t>well documented</w:t>
      </w:r>
      <w:r w:rsidR="00FF1E5B" w:rsidRPr="001337B6">
        <w:rPr>
          <w:sz w:val="24"/>
          <w:szCs w:val="24"/>
        </w:rPr>
        <w:t xml:space="preserve">. </w:t>
      </w:r>
      <w:r w:rsidR="000F3B13" w:rsidRPr="001337B6">
        <w:rPr>
          <w:sz w:val="24"/>
          <w:szCs w:val="24"/>
        </w:rPr>
        <w:t xml:space="preserve"> </w:t>
      </w:r>
      <w:r w:rsidR="00FF1E5B" w:rsidRPr="001337B6">
        <w:rPr>
          <w:sz w:val="24"/>
          <w:szCs w:val="24"/>
        </w:rPr>
        <w:t xml:space="preserve">The fundamental basis of these decisions derive from a </w:t>
      </w:r>
      <w:r w:rsidR="00A95D52" w:rsidRPr="001337B6">
        <w:rPr>
          <w:sz w:val="24"/>
          <w:szCs w:val="24"/>
        </w:rPr>
        <w:t>purported</w:t>
      </w:r>
      <w:r w:rsidR="00FF1E5B" w:rsidRPr="001337B6">
        <w:rPr>
          <w:sz w:val="24"/>
          <w:szCs w:val="24"/>
        </w:rPr>
        <w:t xml:space="preserve"> adherence to </w:t>
      </w:r>
      <w:r w:rsidR="00E634D6" w:rsidRPr="001337B6">
        <w:rPr>
          <w:sz w:val="24"/>
          <w:szCs w:val="24"/>
        </w:rPr>
        <w:t>particular religious views.</w:t>
      </w:r>
    </w:p>
    <w:p w14:paraId="16370D57" w14:textId="359C098F" w:rsidR="00FB2499" w:rsidRDefault="00FF1E5B" w:rsidP="00037652">
      <w:pPr>
        <w:pStyle w:val="XClause1Head"/>
        <w:spacing w:before="360" w:after="360" w:line="480" w:lineRule="auto"/>
        <w:rPr>
          <w:sz w:val="24"/>
          <w:szCs w:val="24"/>
        </w:rPr>
      </w:pPr>
      <w:r>
        <w:rPr>
          <w:sz w:val="24"/>
          <w:szCs w:val="24"/>
        </w:rPr>
        <w:t>T</w:t>
      </w:r>
      <w:r w:rsidR="001716FD">
        <w:rPr>
          <w:sz w:val="24"/>
          <w:szCs w:val="24"/>
        </w:rPr>
        <w:t xml:space="preserve">he </w:t>
      </w:r>
      <w:r w:rsidR="00FB2499">
        <w:rPr>
          <w:sz w:val="24"/>
          <w:szCs w:val="24"/>
        </w:rPr>
        <w:t>current United Nations Special Rapporteur on Freedom of Religion, Dr</w:t>
      </w:r>
      <w:r w:rsidR="00E634D6">
        <w:rPr>
          <w:sz w:val="24"/>
          <w:szCs w:val="24"/>
        </w:rPr>
        <w:t> </w:t>
      </w:r>
      <w:r w:rsidR="00FB2499">
        <w:rPr>
          <w:sz w:val="24"/>
          <w:szCs w:val="24"/>
        </w:rPr>
        <w:t>Ahmed Shaheed, has engaged with the intersection of freedom of religion and the gender equality including SOGIESC rights.</w:t>
      </w:r>
    </w:p>
    <w:p w14:paraId="21D72671" w14:textId="58D3965E" w:rsidR="00FB2499" w:rsidRDefault="004757DF" w:rsidP="00037652">
      <w:pPr>
        <w:pStyle w:val="XClause1Head"/>
        <w:spacing w:before="360" w:after="360" w:line="480" w:lineRule="auto"/>
        <w:rPr>
          <w:sz w:val="24"/>
          <w:szCs w:val="24"/>
        </w:rPr>
      </w:pPr>
      <w:r>
        <w:rPr>
          <w:sz w:val="24"/>
          <w:szCs w:val="24"/>
        </w:rPr>
        <w:t>Following a series of conferences held by the Special Rapporteur</w:t>
      </w:r>
      <w:r w:rsidR="00671EE6">
        <w:rPr>
          <w:sz w:val="24"/>
          <w:szCs w:val="24"/>
        </w:rPr>
        <w:t xml:space="preserve"> with</w:t>
      </w:r>
      <w:r w:rsidR="00837FC6">
        <w:rPr>
          <w:sz w:val="24"/>
          <w:szCs w:val="24"/>
        </w:rPr>
        <w:t xml:space="preserve"> </w:t>
      </w:r>
      <w:r>
        <w:rPr>
          <w:sz w:val="24"/>
          <w:szCs w:val="24"/>
        </w:rPr>
        <w:t>over 42 countries (including South Africa)</w:t>
      </w:r>
      <w:r w:rsidR="00671EE6">
        <w:rPr>
          <w:sz w:val="24"/>
          <w:szCs w:val="24"/>
        </w:rPr>
        <w:t xml:space="preserve"> represented</w:t>
      </w:r>
      <w:r>
        <w:rPr>
          <w:sz w:val="24"/>
          <w:szCs w:val="24"/>
        </w:rPr>
        <w:t xml:space="preserve">, from May to December 2019, </w:t>
      </w:r>
      <w:r w:rsidR="00671EE6">
        <w:rPr>
          <w:sz w:val="24"/>
          <w:szCs w:val="24"/>
        </w:rPr>
        <w:t>Dr Shaheed prepared a</w:t>
      </w:r>
      <w:r>
        <w:rPr>
          <w:sz w:val="24"/>
          <w:szCs w:val="24"/>
        </w:rPr>
        <w:t xml:space="preserve"> report  in March</w:t>
      </w:r>
      <w:r w:rsidR="00E634D6">
        <w:rPr>
          <w:sz w:val="24"/>
          <w:szCs w:val="24"/>
        </w:rPr>
        <w:t> </w:t>
      </w:r>
      <w:r>
        <w:rPr>
          <w:sz w:val="24"/>
          <w:szCs w:val="24"/>
        </w:rPr>
        <w:t xml:space="preserve">2020 (which is attached hereto marked </w:t>
      </w:r>
      <w:r w:rsidR="001337B6">
        <w:rPr>
          <w:rFonts w:cs="Arial"/>
          <w:sz w:val="24"/>
          <w:szCs w:val="24"/>
          <w:lang w:eastAsia="en-US"/>
        </w:rPr>
        <w:t>“</w:t>
      </w:r>
      <w:r w:rsidR="001337B6" w:rsidRPr="00E315E6">
        <w:rPr>
          <w:rFonts w:cs="Arial"/>
          <w:b/>
          <w:bCs/>
          <w:sz w:val="24"/>
          <w:szCs w:val="24"/>
          <w:lang w:eastAsia="en-US"/>
        </w:rPr>
        <w:t>SS</w:t>
      </w:r>
      <w:r w:rsidR="001337B6">
        <w:rPr>
          <w:rFonts w:cs="Arial"/>
          <w:b/>
          <w:bCs/>
          <w:sz w:val="24"/>
          <w:szCs w:val="24"/>
          <w:lang w:eastAsia="en-US"/>
        </w:rPr>
        <w:fldChar w:fldCharType="begin"/>
      </w:r>
      <w:r w:rsidR="001337B6">
        <w:rPr>
          <w:rFonts w:cs="Arial"/>
          <w:b/>
          <w:bCs/>
          <w:sz w:val="24"/>
          <w:szCs w:val="24"/>
          <w:lang w:eastAsia="en-US"/>
        </w:rPr>
        <w:instrText xml:space="preserve"> AUTONUMLGL \* Arabic\e \s </w:instrText>
      </w:r>
      <w:r w:rsidR="001337B6">
        <w:rPr>
          <w:rFonts w:cs="Arial"/>
          <w:b/>
          <w:bCs/>
          <w:sz w:val="24"/>
          <w:szCs w:val="24"/>
          <w:lang w:eastAsia="en-US"/>
        </w:rPr>
        <w:fldChar w:fldCharType="end"/>
      </w:r>
      <w:r w:rsidR="001337B6">
        <w:rPr>
          <w:rFonts w:cs="Arial"/>
          <w:sz w:val="24"/>
          <w:szCs w:val="24"/>
          <w:lang w:eastAsia="en-US"/>
        </w:rPr>
        <w:t>”</w:t>
      </w:r>
      <w:r>
        <w:rPr>
          <w:sz w:val="24"/>
          <w:szCs w:val="24"/>
        </w:rPr>
        <w:t xml:space="preserve">). </w:t>
      </w:r>
      <w:r w:rsidR="00E634D6">
        <w:rPr>
          <w:sz w:val="24"/>
          <w:szCs w:val="24"/>
        </w:rPr>
        <w:t>I</w:t>
      </w:r>
      <w:r>
        <w:rPr>
          <w:sz w:val="24"/>
          <w:szCs w:val="24"/>
        </w:rPr>
        <w:t xml:space="preserve"> highlight  certain salient features of the report</w:t>
      </w:r>
      <w:r w:rsidR="002B6647">
        <w:rPr>
          <w:sz w:val="24"/>
          <w:szCs w:val="24"/>
        </w:rPr>
        <w:t xml:space="preserve"> below</w:t>
      </w:r>
      <w:r>
        <w:rPr>
          <w:sz w:val="24"/>
          <w:szCs w:val="24"/>
        </w:rPr>
        <w:t xml:space="preserve">. </w:t>
      </w:r>
    </w:p>
    <w:p w14:paraId="47FE8CBA" w14:textId="36AFAD56" w:rsidR="004757DF" w:rsidRPr="00FF1E5B" w:rsidRDefault="004757DF" w:rsidP="00037652">
      <w:pPr>
        <w:pStyle w:val="XClause2Sub"/>
        <w:spacing w:before="360" w:after="360" w:line="480" w:lineRule="auto"/>
        <w:rPr>
          <w:sz w:val="24"/>
          <w:szCs w:val="24"/>
        </w:rPr>
      </w:pPr>
      <w:r w:rsidRPr="00FF1E5B">
        <w:rPr>
          <w:sz w:val="24"/>
          <w:szCs w:val="24"/>
        </w:rPr>
        <w:t>The Special Rapporteur found that in all regions there was evidence of religion or belief being increasing used to deny reproductive health and sexual rights; criminalise protected conduct and deny  equal personhood of persons with diverse SOGIESC; or to undermine the right to freedom of religion or belief to women, girls, and persons with diverse SOGIESC.</w:t>
      </w:r>
    </w:p>
    <w:p w14:paraId="02EBC8A5" w14:textId="77777777" w:rsidR="004021ED" w:rsidRDefault="004757DF" w:rsidP="00037652">
      <w:pPr>
        <w:pStyle w:val="XClause2Sub"/>
        <w:spacing w:before="360" w:after="360" w:line="480" w:lineRule="auto"/>
        <w:rPr>
          <w:sz w:val="24"/>
          <w:szCs w:val="24"/>
        </w:rPr>
      </w:pPr>
      <w:r w:rsidRPr="00FF1E5B">
        <w:rPr>
          <w:sz w:val="24"/>
          <w:szCs w:val="24"/>
        </w:rPr>
        <w:t xml:space="preserve">The Special Rapporteur further explained that, </w:t>
      </w:r>
      <w:r w:rsidR="007E06E3" w:rsidRPr="00FF1E5B">
        <w:rPr>
          <w:sz w:val="24"/>
          <w:szCs w:val="24"/>
        </w:rPr>
        <w:t xml:space="preserve">in every region of the world, laws have been enacted with the aim of mandating standards of conduct purportedly demanded by a particular religion that effectively deny women and other individuals the right to equality and non-discrimination on the basis of their sex, sexual orientation or gender identity. </w:t>
      </w:r>
    </w:p>
    <w:p w14:paraId="67D22A1F" w14:textId="4552574C" w:rsidR="007E06E3" w:rsidRPr="00FF1E5B" w:rsidRDefault="007E06E3" w:rsidP="00037652">
      <w:pPr>
        <w:pStyle w:val="XClause2Sub"/>
        <w:spacing w:before="360" w:after="360" w:line="480" w:lineRule="auto"/>
        <w:rPr>
          <w:sz w:val="24"/>
          <w:szCs w:val="24"/>
        </w:rPr>
      </w:pPr>
      <w:r w:rsidRPr="00FF1E5B">
        <w:rPr>
          <w:sz w:val="24"/>
          <w:szCs w:val="24"/>
        </w:rPr>
        <w:lastRenderedPageBreak/>
        <w:t>Further, laws identified as intended to protect the right of all individuals to manifest their religion or belief have been applied in a manner that has resulted in discrimination in practice on the same bases. Governments in all regions of the world have also failed to uphold their obligation to protect people from gender-based violence and discrimination perpetrated against them by private individuals or entities claiming a religious justification for their actions and to sanction the perpetrators of such acts. Gender-based violence and discrimination is being perpetuated both in the public sphere and by and within religious communities and entities.</w:t>
      </w:r>
    </w:p>
    <w:p w14:paraId="04A6CE38" w14:textId="328D71C1" w:rsidR="007E06E3" w:rsidRPr="00FF1E5B" w:rsidRDefault="007E06E3" w:rsidP="00037652">
      <w:pPr>
        <w:pStyle w:val="XClause2Sub"/>
        <w:spacing w:before="360" w:after="360" w:line="480" w:lineRule="auto"/>
        <w:rPr>
          <w:sz w:val="24"/>
          <w:szCs w:val="24"/>
        </w:rPr>
      </w:pPr>
      <w:r w:rsidRPr="00FF1E5B">
        <w:rPr>
          <w:sz w:val="24"/>
          <w:szCs w:val="24"/>
        </w:rPr>
        <w:t>Specifically, in relation to private actors discrimination and violence linked to religion</w:t>
      </w:r>
      <w:r w:rsidR="002D52EE">
        <w:rPr>
          <w:sz w:val="24"/>
          <w:szCs w:val="24"/>
        </w:rPr>
        <w:t xml:space="preserve"> by private actors</w:t>
      </w:r>
      <w:r w:rsidRPr="00FF1E5B">
        <w:rPr>
          <w:sz w:val="24"/>
          <w:szCs w:val="24"/>
        </w:rPr>
        <w:t>, the Special Rapporteur exp</w:t>
      </w:r>
      <w:r w:rsidR="004D7915">
        <w:rPr>
          <w:sz w:val="24"/>
          <w:szCs w:val="24"/>
        </w:rPr>
        <w:t xml:space="preserve">ressed </w:t>
      </w:r>
      <w:r w:rsidRPr="00FF1E5B">
        <w:rPr>
          <w:sz w:val="24"/>
          <w:szCs w:val="24"/>
        </w:rPr>
        <w:t>deep concern from available evidence that religious interest groups or actors are invoking religious tenets as well as pseudoscience to support their arguments in the ‘</w:t>
      </w:r>
      <w:r w:rsidRPr="00FF1E5B">
        <w:rPr>
          <w:i/>
          <w:iCs/>
          <w:sz w:val="24"/>
          <w:szCs w:val="24"/>
        </w:rPr>
        <w:t>defence of traditional values rooted in interpretations of religious teachings about the social roles for men and women in accordance with their alleged naturally different physical and mental capacities; often calling on governments to enact discriminatory policies</w:t>
      </w:r>
      <w:r w:rsidRPr="00FF1E5B">
        <w:rPr>
          <w:sz w:val="24"/>
          <w:szCs w:val="24"/>
        </w:rPr>
        <w:t>.’</w:t>
      </w:r>
    </w:p>
    <w:p w14:paraId="0E41DD7D" w14:textId="77777777" w:rsidR="007E06E3" w:rsidRPr="00FF1E5B" w:rsidRDefault="007E06E3" w:rsidP="00037652">
      <w:pPr>
        <w:pStyle w:val="XClause2Sub"/>
        <w:spacing w:before="360" w:after="360" w:line="480" w:lineRule="auto"/>
        <w:rPr>
          <w:sz w:val="24"/>
          <w:szCs w:val="24"/>
        </w:rPr>
      </w:pPr>
      <w:r w:rsidRPr="00FF1E5B">
        <w:rPr>
          <w:sz w:val="24"/>
          <w:szCs w:val="24"/>
        </w:rPr>
        <w:t xml:space="preserve">The Special Rapporteur went on to note that at the Africa-based consultations, participants highlighted the role-played religious actors based in the United States who provide training and funding to religious leaders to mobilize communities to support the adoption of laws like the Anti-Homosexuality Act in 2014 in Uganda. </w:t>
      </w:r>
    </w:p>
    <w:p w14:paraId="0FDABF28" w14:textId="741BFDE5" w:rsidR="007E06E3" w:rsidRPr="00FF1E5B" w:rsidRDefault="007E06E3" w:rsidP="00037652">
      <w:pPr>
        <w:pStyle w:val="XClause2Sub"/>
        <w:spacing w:before="360" w:after="360" w:line="480" w:lineRule="auto"/>
        <w:rPr>
          <w:sz w:val="24"/>
          <w:szCs w:val="24"/>
        </w:rPr>
      </w:pPr>
      <w:r w:rsidRPr="00FF1E5B">
        <w:rPr>
          <w:sz w:val="24"/>
          <w:szCs w:val="24"/>
        </w:rPr>
        <w:lastRenderedPageBreak/>
        <w:t xml:space="preserve">He went on to note that in countries that do not criminalize homosexuality, </w:t>
      </w:r>
      <w:r w:rsidRPr="00906C7B">
        <w:rPr>
          <w:i/>
          <w:iCs/>
          <w:sz w:val="24"/>
          <w:szCs w:val="24"/>
        </w:rPr>
        <w:t>‘some religious groups have successfully campaigned against the introduction of school</w:t>
      </w:r>
      <w:r w:rsidR="00906C7B">
        <w:rPr>
          <w:i/>
          <w:iCs/>
          <w:sz w:val="24"/>
          <w:szCs w:val="24"/>
        </w:rPr>
        <w:t xml:space="preserve"> </w:t>
      </w:r>
      <w:r w:rsidRPr="00906C7B">
        <w:rPr>
          <w:i/>
          <w:iCs/>
          <w:sz w:val="24"/>
          <w:szCs w:val="24"/>
        </w:rPr>
        <w:t>books on sex education by arguing that the books promoted homosexuality. Regionally, some States are advocating for hegemonic interpretations of ‘African Values’ within the African Charter on Human and Peoples’ Rights, in order to exclude LGBT+ and abortion rights.’</w:t>
      </w:r>
    </w:p>
    <w:p w14:paraId="55E42497" w14:textId="193DBF94" w:rsidR="007E06E3" w:rsidRPr="00FF1E5B" w:rsidRDefault="007E06E3" w:rsidP="00037652">
      <w:pPr>
        <w:pStyle w:val="XClause2Sub"/>
        <w:spacing w:before="360" w:after="360" w:line="480" w:lineRule="auto"/>
        <w:rPr>
          <w:sz w:val="24"/>
          <w:szCs w:val="24"/>
        </w:rPr>
      </w:pPr>
      <w:r w:rsidRPr="00FF1E5B">
        <w:rPr>
          <w:sz w:val="24"/>
          <w:szCs w:val="24"/>
        </w:rPr>
        <w:t xml:space="preserve">The Special Rapporteur also noted that he had received information on discrimination against women and </w:t>
      </w:r>
      <w:r w:rsidR="00902017">
        <w:rPr>
          <w:sz w:val="24"/>
          <w:szCs w:val="24"/>
        </w:rPr>
        <w:t xml:space="preserve">persons with diverse </w:t>
      </w:r>
      <w:r w:rsidR="00AC3187">
        <w:rPr>
          <w:sz w:val="24"/>
          <w:szCs w:val="24"/>
        </w:rPr>
        <w:t>SOGIESC</w:t>
      </w:r>
      <w:r w:rsidRPr="00FF1E5B">
        <w:rPr>
          <w:sz w:val="24"/>
          <w:szCs w:val="24"/>
        </w:rPr>
        <w:t xml:space="preserve"> by private persons refusing to provide medical or other services to these persons based on religious views.  Further, that in keeping with the increasing discrimination against women and </w:t>
      </w:r>
      <w:r w:rsidR="00A648B5">
        <w:rPr>
          <w:sz w:val="24"/>
          <w:szCs w:val="24"/>
        </w:rPr>
        <w:t xml:space="preserve">persons with diverse </w:t>
      </w:r>
      <w:r w:rsidR="00B81B98">
        <w:rPr>
          <w:sz w:val="24"/>
          <w:szCs w:val="24"/>
        </w:rPr>
        <w:t>SOGIESC</w:t>
      </w:r>
      <w:r w:rsidRPr="00FF1E5B">
        <w:rPr>
          <w:sz w:val="24"/>
          <w:szCs w:val="24"/>
        </w:rPr>
        <w:t>, he ha</w:t>
      </w:r>
      <w:r w:rsidR="00B81B98">
        <w:rPr>
          <w:sz w:val="24"/>
          <w:szCs w:val="24"/>
        </w:rPr>
        <w:t>d</w:t>
      </w:r>
      <w:r w:rsidRPr="00FF1E5B">
        <w:rPr>
          <w:sz w:val="24"/>
          <w:szCs w:val="24"/>
        </w:rPr>
        <w:t xml:space="preserve"> also received information indicating that legal exemptions to anti-discrimination measures on the grounds of religious commitments are being increasingly accommodated.</w:t>
      </w:r>
    </w:p>
    <w:p w14:paraId="2C5CA480" w14:textId="3FC23EF0" w:rsidR="007E06E3" w:rsidRPr="007E06E3" w:rsidRDefault="007E06E3" w:rsidP="00037652">
      <w:pPr>
        <w:pStyle w:val="XClause1Head"/>
        <w:spacing w:before="360" w:after="360" w:line="480" w:lineRule="auto"/>
        <w:rPr>
          <w:sz w:val="24"/>
          <w:szCs w:val="24"/>
        </w:rPr>
      </w:pPr>
      <w:r w:rsidRPr="007E06E3">
        <w:rPr>
          <w:sz w:val="24"/>
          <w:szCs w:val="24"/>
        </w:rPr>
        <w:t>The issue relating to the use of religion to promote SOGI</w:t>
      </w:r>
      <w:r w:rsidR="007516F0">
        <w:rPr>
          <w:sz w:val="24"/>
          <w:szCs w:val="24"/>
        </w:rPr>
        <w:t>ESC</w:t>
      </w:r>
      <w:r w:rsidRPr="007E06E3">
        <w:rPr>
          <w:sz w:val="24"/>
          <w:szCs w:val="24"/>
        </w:rPr>
        <w:t xml:space="preserve"> based discrimination also received some attention from the previous Special Rapporteur on Freedom of Religion who served in this role from 2012 – 2016. </w:t>
      </w:r>
    </w:p>
    <w:p w14:paraId="791F8EB3" w14:textId="59C495A4" w:rsidR="007E06E3" w:rsidRPr="007E06E3" w:rsidRDefault="007E06E3" w:rsidP="00037652">
      <w:pPr>
        <w:pStyle w:val="XClause1Head"/>
        <w:spacing w:before="360" w:after="360" w:line="480" w:lineRule="auto"/>
        <w:rPr>
          <w:sz w:val="24"/>
          <w:szCs w:val="24"/>
        </w:rPr>
      </w:pPr>
      <w:r w:rsidRPr="007E06E3">
        <w:rPr>
          <w:sz w:val="24"/>
          <w:szCs w:val="24"/>
        </w:rPr>
        <w:t>In exploring this topic further, the former Special Rapporteur</w:t>
      </w:r>
      <w:r w:rsidR="008A48EC" w:rsidRPr="008A48EC">
        <w:t xml:space="preserve"> </w:t>
      </w:r>
      <w:r w:rsidR="008A48EC" w:rsidRPr="008A48EC">
        <w:rPr>
          <w:sz w:val="24"/>
          <w:szCs w:val="24"/>
        </w:rPr>
        <w:t xml:space="preserve">Mr. Heiner </w:t>
      </w:r>
      <w:proofErr w:type="spellStart"/>
      <w:r w:rsidR="008A48EC" w:rsidRPr="008A48EC">
        <w:rPr>
          <w:sz w:val="24"/>
          <w:szCs w:val="24"/>
        </w:rPr>
        <w:t>Bielefeldt</w:t>
      </w:r>
      <w:proofErr w:type="spellEnd"/>
      <w:r>
        <w:rPr>
          <w:sz w:val="24"/>
          <w:szCs w:val="24"/>
        </w:rPr>
        <w:t xml:space="preserve"> </w:t>
      </w:r>
      <w:r w:rsidRPr="007E06E3">
        <w:rPr>
          <w:sz w:val="24"/>
          <w:szCs w:val="24"/>
        </w:rPr>
        <w:t>held a conference on Freedom of Religion or Belief and Sexuality in June 2016. Following this conference, a report titled Special Rapporteur’s Compilation of Articles on Freedom of religion or belief and Sexuality</w:t>
      </w:r>
      <w:r w:rsidR="00D30294">
        <w:rPr>
          <w:sz w:val="24"/>
          <w:szCs w:val="24"/>
        </w:rPr>
        <w:t xml:space="preserve"> was developed</w:t>
      </w:r>
      <w:r w:rsidRPr="007E06E3">
        <w:rPr>
          <w:sz w:val="24"/>
          <w:szCs w:val="24"/>
        </w:rPr>
        <w:t xml:space="preserve">. The relevant articles of the report are attached marked </w:t>
      </w:r>
      <w:r w:rsidR="001337B6">
        <w:rPr>
          <w:rFonts w:cs="Arial"/>
          <w:sz w:val="24"/>
          <w:szCs w:val="24"/>
          <w:lang w:eastAsia="en-US"/>
        </w:rPr>
        <w:t>“</w:t>
      </w:r>
      <w:r w:rsidR="001337B6" w:rsidRPr="00E315E6">
        <w:rPr>
          <w:rFonts w:cs="Arial"/>
          <w:b/>
          <w:bCs/>
          <w:sz w:val="24"/>
          <w:szCs w:val="24"/>
          <w:lang w:eastAsia="en-US"/>
        </w:rPr>
        <w:t>SS</w:t>
      </w:r>
      <w:r w:rsidR="001337B6">
        <w:rPr>
          <w:rFonts w:cs="Arial"/>
          <w:b/>
          <w:bCs/>
          <w:sz w:val="24"/>
          <w:szCs w:val="24"/>
          <w:lang w:eastAsia="en-US"/>
        </w:rPr>
        <w:fldChar w:fldCharType="begin"/>
      </w:r>
      <w:r w:rsidR="001337B6">
        <w:rPr>
          <w:rFonts w:cs="Arial"/>
          <w:b/>
          <w:bCs/>
          <w:sz w:val="24"/>
          <w:szCs w:val="24"/>
          <w:lang w:eastAsia="en-US"/>
        </w:rPr>
        <w:instrText xml:space="preserve"> AUTONUMLGL \* Arabic\e \s </w:instrText>
      </w:r>
      <w:r w:rsidR="001337B6">
        <w:rPr>
          <w:rFonts w:cs="Arial"/>
          <w:b/>
          <w:bCs/>
          <w:sz w:val="24"/>
          <w:szCs w:val="24"/>
          <w:lang w:eastAsia="en-US"/>
        </w:rPr>
        <w:fldChar w:fldCharType="end"/>
      </w:r>
      <w:r w:rsidR="001337B6">
        <w:rPr>
          <w:rFonts w:cs="Arial"/>
          <w:sz w:val="24"/>
          <w:szCs w:val="24"/>
          <w:lang w:eastAsia="en-US"/>
        </w:rPr>
        <w:t>”</w:t>
      </w:r>
      <w:r w:rsidR="001337B6">
        <w:rPr>
          <w:rFonts w:cs="Arial"/>
          <w:sz w:val="24"/>
          <w:szCs w:val="24"/>
          <w:lang w:eastAsia="en-US"/>
        </w:rPr>
        <w:t>.</w:t>
      </w:r>
      <w:r w:rsidR="0080493B">
        <w:rPr>
          <w:sz w:val="24"/>
          <w:szCs w:val="24"/>
        </w:rPr>
        <w:t xml:space="preserve"> Only </w:t>
      </w:r>
      <w:r w:rsidR="0080493B">
        <w:rPr>
          <w:sz w:val="24"/>
          <w:szCs w:val="24"/>
        </w:rPr>
        <w:lastRenderedPageBreak/>
        <w:t>t</w:t>
      </w:r>
      <w:r w:rsidRPr="007E06E3">
        <w:rPr>
          <w:sz w:val="24"/>
          <w:szCs w:val="24"/>
        </w:rPr>
        <w:t>he relevant parts of this report</w:t>
      </w:r>
      <w:r w:rsidR="0080493B">
        <w:rPr>
          <w:sz w:val="24"/>
          <w:szCs w:val="24"/>
        </w:rPr>
        <w:t xml:space="preserve"> are annexed</w:t>
      </w:r>
      <w:r w:rsidRPr="007E06E3">
        <w:rPr>
          <w:sz w:val="24"/>
          <w:szCs w:val="24"/>
        </w:rPr>
        <w:t xml:space="preserve"> to avoid</w:t>
      </w:r>
      <w:r w:rsidR="0080493B">
        <w:rPr>
          <w:sz w:val="24"/>
          <w:szCs w:val="24"/>
        </w:rPr>
        <w:t xml:space="preserve"> rendering this application overly prolix</w:t>
      </w:r>
      <w:r w:rsidRPr="007E06E3">
        <w:rPr>
          <w:sz w:val="24"/>
          <w:szCs w:val="24"/>
        </w:rPr>
        <w:t xml:space="preserve">. </w:t>
      </w:r>
    </w:p>
    <w:p w14:paraId="4AB25ED0" w14:textId="2C8636F0" w:rsidR="007E06E3" w:rsidRPr="007E06E3" w:rsidRDefault="007E06E3" w:rsidP="00037652">
      <w:pPr>
        <w:pStyle w:val="XClause1Head"/>
        <w:spacing w:before="360" w:after="360" w:line="480" w:lineRule="auto"/>
        <w:rPr>
          <w:sz w:val="24"/>
          <w:szCs w:val="24"/>
        </w:rPr>
      </w:pPr>
      <w:r w:rsidRPr="007E06E3">
        <w:rPr>
          <w:sz w:val="24"/>
          <w:szCs w:val="24"/>
        </w:rPr>
        <w:t xml:space="preserve">The </w:t>
      </w:r>
      <w:r>
        <w:rPr>
          <w:sz w:val="24"/>
          <w:szCs w:val="24"/>
        </w:rPr>
        <w:t>former Special Rapporteur</w:t>
      </w:r>
      <w:r w:rsidRPr="007E06E3">
        <w:rPr>
          <w:sz w:val="24"/>
          <w:szCs w:val="24"/>
        </w:rPr>
        <w:t xml:space="preserve"> noted that in the period of h</w:t>
      </w:r>
      <w:r w:rsidR="0093083D">
        <w:rPr>
          <w:sz w:val="24"/>
          <w:szCs w:val="24"/>
        </w:rPr>
        <w:t>is</w:t>
      </w:r>
      <w:r w:rsidRPr="007E06E3">
        <w:rPr>
          <w:sz w:val="24"/>
          <w:szCs w:val="24"/>
        </w:rPr>
        <w:t xml:space="preserve"> tenure he came across views that assume that freedom of religion or belief conflicts with demands for recognizing people in their sexual diversity or gender diversity. The relationship between these rights was described as </w:t>
      </w:r>
      <w:r w:rsidRPr="00470D6B">
        <w:rPr>
          <w:i/>
          <w:iCs/>
          <w:sz w:val="24"/>
          <w:szCs w:val="24"/>
        </w:rPr>
        <w:t>“tense”</w:t>
      </w:r>
      <w:r w:rsidRPr="007E06E3">
        <w:rPr>
          <w:sz w:val="24"/>
          <w:szCs w:val="24"/>
        </w:rPr>
        <w:t xml:space="preserve"> and that some have construed the rights from a zero-sum conflict. Some have referred to this </w:t>
      </w:r>
      <w:r w:rsidR="007516F0">
        <w:rPr>
          <w:sz w:val="24"/>
          <w:szCs w:val="24"/>
        </w:rPr>
        <w:t xml:space="preserve">zero-sum conflict </w:t>
      </w:r>
      <w:r w:rsidRPr="007E06E3">
        <w:rPr>
          <w:sz w:val="24"/>
          <w:szCs w:val="24"/>
        </w:rPr>
        <w:t>as the weaponization of religion.</w:t>
      </w:r>
    </w:p>
    <w:p w14:paraId="755E350A" w14:textId="0C993360" w:rsidR="004757DF" w:rsidRDefault="007E06E3" w:rsidP="00037652">
      <w:pPr>
        <w:pStyle w:val="XClause1Head"/>
        <w:spacing w:before="360" w:after="360" w:line="480" w:lineRule="auto"/>
        <w:rPr>
          <w:sz w:val="24"/>
          <w:szCs w:val="24"/>
        </w:rPr>
      </w:pPr>
      <w:r>
        <w:rPr>
          <w:sz w:val="24"/>
          <w:szCs w:val="24"/>
        </w:rPr>
        <w:t xml:space="preserve">I pause, at this point, to </w:t>
      </w:r>
      <w:r w:rsidR="00335EF1">
        <w:rPr>
          <w:sz w:val="24"/>
          <w:szCs w:val="24"/>
        </w:rPr>
        <w:t xml:space="preserve">provide context </w:t>
      </w:r>
      <w:r>
        <w:rPr>
          <w:sz w:val="24"/>
          <w:szCs w:val="24"/>
        </w:rPr>
        <w:t xml:space="preserve">about the zero-sum approach and </w:t>
      </w:r>
      <w:r w:rsidR="00335EF1">
        <w:rPr>
          <w:sz w:val="24"/>
          <w:szCs w:val="24"/>
        </w:rPr>
        <w:t xml:space="preserve">to explain </w:t>
      </w:r>
      <w:r>
        <w:rPr>
          <w:sz w:val="24"/>
          <w:szCs w:val="24"/>
        </w:rPr>
        <w:t xml:space="preserve">the weaponization of religion. </w:t>
      </w:r>
    </w:p>
    <w:p w14:paraId="31ADC4FE" w14:textId="6A3D2373" w:rsidR="00587DAB" w:rsidRDefault="00335EF1" w:rsidP="00037652">
      <w:pPr>
        <w:pStyle w:val="XClause1Head"/>
        <w:spacing w:before="360" w:after="360" w:line="480" w:lineRule="auto"/>
        <w:rPr>
          <w:sz w:val="24"/>
          <w:szCs w:val="24"/>
        </w:rPr>
      </w:pPr>
      <w:r w:rsidRPr="5BE5BB80">
        <w:rPr>
          <w:sz w:val="24"/>
          <w:szCs w:val="24"/>
        </w:rPr>
        <w:t xml:space="preserve">The </w:t>
      </w:r>
      <w:r w:rsidR="00FE4080" w:rsidRPr="5BE5BB80">
        <w:rPr>
          <w:sz w:val="24"/>
          <w:szCs w:val="24"/>
        </w:rPr>
        <w:t>z</w:t>
      </w:r>
      <w:r w:rsidRPr="5BE5BB80">
        <w:rPr>
          <w:sz w:val="24"/>
          <w:szCs w:val="24"/>
        </w:rPr>
        <w:t>ero-</w:t>
      </w:r>
      <w:r w:rsidR="00FE4080" w:rsidRPr="5BE5BB80">
        <w:rPr>
          <w:sz w:val="24"/>
          <w:szCs w:val="24"/>
        </w:rPr>
        <w:t>s</w:t>
      </w:r>
      <w:r w:rsidRPr="5BE5BB80">
        <w:rPr>
          <w:sz w:val="24"/>
          <w:szCs w:val="24"/>
        </w:rPr>
        <w:t xml:space="preserve">um understanding of freedom of </w:t>
      </w:r>
      <w:r w:rsidR="00DA2481" w:rsidRPr="5BE5BB80">
        <w:rPr>
          <w:sz w:val="24"/>
          <w:szCs w:val="24"/>
        </w:rPr>
        <w:t xml:space="preserve">religion </w:t>
      </w:r>
      <w:r w:rsidRPr="5BE5BB80">
        <w:rPr>
          <w:sz w:val="24"/>
          <w:szCs w:val="24"/>
        </w:rPr>
        <w:t xml:space="preserve"> and SOGIESC rights</w:t>
      </w:r>
      <w:r w:rsidR="0080493B" w:rsidRPr="5BE5BB80">
        <w:rPr>
          <w:sz w:val="24"/>
          <w:szCs w:val="24"/>
        </w:rPr>
        <w:t xml:space="preserve"> is at the heart of this litigation. The </w:t>
      </w:r>
      <w:proofErr w:type="spellStart"/>
      <w:r w:rsidR="00FE4080" w:rsidRPr="5BE5BB80">
        <w:rPr>
          <w:sz w:val="24"/>
          <w:szCs w:val="24"/>
        </w:rPr>
        <w:t>Beloftebos</w:t>
      </w:r>
      <w:proofErr w:type="spellEnd"/>
      <w:r w:rsidR="0080493B" w:rsidRPr="5BE5BB80">
        <w:rPr>
          <w:sz w:val="24"/>
          <w:szCs w:val="24"/>
        </w:rPr>
        <w:t xml:space="preserve"> </w:t>
      </w:r>
      <w:r w:rsidR="00FE4080" w:rsidRPr="5BE5BB80">
        <w:rPr>
          <w:sz w:val="24"/>
          <w:szCs w:val="24"/>
        </w:rPr>
        <w:t>r</w:t>
      </w:r>
      <w:r w:rsidR="0080493B" w:rsidRPr="5BE5BB80">
        <w:rPr>
          <w:sz w:val="24"/>
          <w:szCs w:val="24"/>
        </w:rPr>
        <w:t xml:space="preserve">espondents must necessarily take the view that their loss amounts to a fundamental breach of their religious rights. </w:t>
      </w:r>
    </w:p>
    <w:p w14:paraId="009925AA" w14:textId="479721AA" w:rsidR="007E06E3" w:rsidRDefault="0080493B" w:rsidP="00037652">
      <w:pPr>
        <w:pStyle w:val="XClause1Head"/>
        <w:spacing w:before="360" w:after="360" w:line="480" w:lineRule="auto"/>
        <w:rPr>
          <w:sz w:val="24"/>
          <w:szCs w:val="24"/>
        </w:rPr>
      </w:pPr>
      <w:r>
        <w:rPr>
          <w:sz w:val="24"/>
          <w:szCs w:val="24"/>
        </w:rPr>
        <w:t>In a more global context, the belief of religious organisations is that any victory or breakthrough</w:t>
      </w:r>
      <w:r w:rsidR="00A53A31">
        <w:rPr>
          <w:sz w:val="24"/>
          <w:szCs w:val="24"/>
        </w:rPr>
        <w:t xml:space="preserve"> promoting SOGIESC rights</w:t>
      </w:r>
      <w:r>
        <w:rPr>
          <w:sz w:val="24"/>
          <w:szCs w:val="24"/>
        </w:rPr>
        <w:t xml:space="preserve"> amounts to </w:t>
      </w:r>
      <w:r w:rsidRPr="00587DAB">
        <w:rPr>
          <w:i/>
          <w:iCs/>
          <w:sz w:val="24"/>
          <w:szCs w:val="24"/>
        </w:rPr>
        <w:t>“lost territory for freedom of religion and belief”</w:t>
      </w:r>
      <w:r>
        <w:rPr>
          <w:sz w:val="24"/>
          <w:szCs w:val="24"/>
        </w:rPr>
        <w:t>.</w:t>
      </w:r>
    </w:p>
    <w:p w14:paraId="6DE11973" w14:textId="3EF78075" w:rsidR="007516F0" w:rsidRDefault="006C12A3" w:rsidP="00037652">
      <w:pPr>
        <w:pStyle w:val="XClause1Head"/>
        <w:spacing w:before="360" w:after="360" w:line="480" w:lineRule="auto"/>
        <w:rPr>
          <w:sz w:val="24"/>
          <w:szCs w:val="24"/>
        </w:rPr>
      </w:pPr>
      <w:r>
        <w:rPr>
          <w:sz w:val="24"/>
          <w:szCs w:val="24"/>
        </w:rPr>
        <w:t>Utilised in this manner, t</w:t>
      </w:r>
      <w:r w:rsidR="0080493B">
        <w:rPr>
          <w:sz w:val="24"/>
          <w:szCs w:val="24"/>
        </w:rPr>
        <w:t>he zero-sum approach</w:t>
      </w:r>
      <w:r w:rsidR="00FF1E5B">
        <w:rPr>
          <w:sz w:val="24"/>
          <w:szCs w:val="24"/>
        </w:rPr>
        <w:t xml:space="preserve"> </w:t>
      </w:r>
      <w:r w:rsidR="00CD5BB2">
        <w:rPr>
          <w:sz w:val="24"/>
          <w:szCs w:val="24"/>
        </w:rPr>
        <w:t>seek</w:t>
      </w:r>
      <w:r>
        <w:rPr>
          <w:sz w:val="24"/>
          <w:szCs w:val="24"/>
        </w:rPr>
        <w:t>s</w:t>
      </w:r>
      <w:r w:rsidR="00CD5BB2">
        <w:rPr>
          <w:sz w:val="24"/>
          <w:szCs w:val="24"/>
        </w:rPr>
        <w:t xml:space="preserve"> to undermine </w:t>
      </w:r>
      <w:r w:rsidR="00587DAB">
        <w:rPr>
          <w:sz w:val="24"/>
          <w:szCs w:val="24"/>
        </w:rPr>
        <w:t>c</w:t>
      </w:r>
      <w:r w:rsidR="00CD5BB2">
        <w:rPr>
          <w:sz w:val="24"/>
          <w:szCs w:val="24"/>
        </w:rPr>
        <w:t>onstitutionally enshrined rights,</w:t>
      </w:r>
      <w:r w:rsidR="00FF1E5B">
        <w:rPr>
          <w:sz w:val="24"/>
          <w:szCs w:val="24"/>
        </w:rPr>
        <w:t xml:space="preserve"> </w:t>
      </w:r>
      <w:r w:rsidR="0080493B">
        <w:rPr>
          <w:sz w:val="24"/>
          <w:szCs w:val="24"/>
        </w:rPr>
        <w:t xml:space="preserve">is at odds with, not only the principles underlying international human rights jurisprudence but also </w:t>
      </w:r>
      <w:r>
        <w:rPr>
          <w:sz w:val="24"/>
          <w:szCs w:val="24"/>
        </w:rPr>
        <w:t xml:space="preserve">our </w:t>
      </w:r>
      <w:r w:rsidR="0080493B">
        <w:rPr>
          <w:sz w:val="24"/>
          <w:szCs w:val="24"/>
        </w:rPr>
        <w:t xml:space="preserve"> </w:t>
      </w:r>
      <w:r w:rsidR="004248E2">
        <w:rPr>
          <w:sz w:val="24"/>
          <w:szCs w:val="24"/>
        </w:rPr>
        <w:t>C</w:t>
      </w:r>
      <w:r w:rsidR="0080493B">
        <w:rPr>
          <w:sz w:val="24"/>
          <w:szCs w:val="24"/>
        </w:rPr>
        <w:t>onstitution.</w:t>
      </w:r>
      <w:r w:rsidR="007516F0">
        <w:rPr>
          <w:sz w:val="24"/>
          <w:szCs w:val="24"/>
        </w:rPr>
        <w:t xml:space="preserve"> </w:t>
      </w:r>
    </w:p>
    <w:p w14:paraId="5901A308" w14:textId="53047A9F" w:rsidR="0080493B" w:rsidRDefault="007516F0" w:rsidP="00037652">
      <w:pPr>
        <w:pStyle w:val="XClause1Head"/>
        <w:spacing w:before="360" w:after="360" w:line="480" w:lineRule="auto"/>
        <w:rPr>
          <w:sz w:val="24"/>
          <w:szCs w:val="24"/>
        </w:rPr>
      </w:pPr>
      <w:r>
        <w:rPr>
          <w:sz w:val="24"/>
          <w:szCs w:val="24"/>
        </w:rPr>
        <w:t>In this regard:</w:t>
      </w:r>
    </w:p>
    <w:p w14:paraId="79F9F19A" w14:textId="0DF9F461" w:rsidR="0080493B" w:rsidRDefault="0080493B" w:rsidP="00037652">
      <w:pPr>
        <w:pStyle w:val="XClause2Sub"/>
        <w:spacing w:before="360" w:after="360" w:line="480" w:lineRule="auto"/>
        <w:rPr>
          <w:sz w:val="24"/>
          <w:szCs w:val="24"/>
        </w:rPr>
      </w:pPr>
      <w:r>
        <w:rPr>
          <w:sz w:val="24"/>
          <w:szCs w:val="24"/>
        </w:rPr>
        <w:t xml:space="preserve">Freedom of religion and SOGIESC rights form part of broader human rights context, these rights must necessarily be balanced; </w:t>
      </w:r>
    </w:p>
    <w:p w14:paraId="7366F9C8" w14:textId="6FA88E9D" w:rsidR="0080493B" w:rsidRDefault="0080493B" w:rsidP="00037652">
      <w:pPr>
        <w:pStyle w:val="XClause2Sub"/>
        <w:spacing w:before="360" w:after="360" w:line="480" w:lineRule="auto"/>
        <w:rPr>
          <w:sz w:val="24"/>
          <w:szCs w:val="24"/>
        </w:rPr>
      </w:pPr>
      <w:r>
        <w:rPr>
          <w:sz w:val="24"/>
          <w:szCs w:val="24"/>
        </w:rPr>
        <w:lastRenderedPageBreak/>
        <w:t>The failure to consider the rights in context allows litigants to cast their cases as a normative dichotomy (i.e. they are defined in opposition and a loss necessarily results in a breach of the right to freedom of religion</w:t>
      </w:r>
      <w:r w:rsidR="007516F0">
        <w:rPr>
          <w:sz w:val="24"/>
          <w:szCs w:val="24"/>
        </w:rPr>
        <w:t>, when this is not so</w:t>
      </w:r>
      <w:r>
        <w:rPr>
          <w:sz w:val="24"/>
          <w:szCs w:val="24"/>
        </w:rPr>
        <w:t xml:space="preserve">); </w:t>
      </w:r>
    </w:p>
    <w:p w14:paraId="0B2AE14F" w14:textId="0F90ACE8" w:rsidR="0080493B" w:rsidRDefault="0080493B" w:rsidP="00037652">
      <w:pPr>
        <w:pStyle w:val="XClause2Sub"/>
        <w:spacing w:before="360" w:after="360" w:line="480" w:lineRule="auto"/>
        <w:rPr>
          <w:sz w:val="24"/>
          <w:szCs w:val="24"/>
        </w:rPr>
      </w:pPr>
      <w:r>
        <w:rPr>
          <w:sz w:val="24"/>
          <w:szCs w:val="24"/>
        </w:rPr>
        <w:t>The right to religion does not empower any person to discriminate</w:t>
      </w:r>
      <w:r w:rsidR="0056651D">
        <w:rPr>
          <w:sz w:val="24"/>
          <w:szCs w:val="24"/>
        </w:rPr>
        <w:t xml:space="preserve"> or to engage in conduct which is unconstitutional</w:t>
      </w:r>
      <w:r>
        <w:rPr>
          <w:sz w:val="24"/>
          <w:szCs w:val="24"/>
        </w:rPr>
        <w:t xml:space="preserve">; </w:t>
      </w:r>
    </w:p>
    <w:p w14:paraId="6DB8868E" w14:textId="7F7A782B" w:rsidR="0080493B" w:rsidRPr="0080493B" w:rsidRDefault="0080493B" w:rsidP="00037652">
      <w:pPr>
        <w:pStyle w:val="XClause2Sub"/>
        <w:spacing w:before="360" w:after="360" w:line="480" w:lineRule="auto"/>
        <w:rPr>
          <w:sz w:val="24"/>
          <w:szCs w:val="24"/>
        </w:rPr>
      </w:pPr>
      <w:r>
        <w:rPr>
          <w:sz w:val="24"/>
          <w:szCs w:val="24"/>
        </w:rPr>
        <w:t xml:space="preserve">That a belief may be founded in a religion does not axiomatically mean that it is constitutionally permissible. </w:t>
      </w:r>
    </w:p>
    <w:p w14:paraId="7FF3F1EA" w14:textId="7EAF6332" w:rsidR="0080493B" w:rsidRDefault="0080493B" w:rsidP="00037652">
      <w:pPr>
        <w:pStyle w:val="XClause2Sub"/>
        <w:spacing w:before="360" w:after="360" w:line="480" w:lineRule="auto"/>
        <w:rPr>
          <w:sz w:val="24"/>
          <w:szCs w:val="24"/>
        </w:rPr>
      </w:pPr>
      <w:r>
        <w:rPr>
          <w:sz w:val="24"/>
          <w:szCs w:val="24"/>
        </w:rPr>
        <w:t xml:space="preserve">Fundamentally, the fact that the Constitution requires a balancing of rights approach, ultimately disposes of a zero-sum conception of the right to freedom of religion. </w:t>
      </w:r>
    </w:p>
    <w:p w14:paraId="425CF814" w14:textId="199C81F7" w:rsidR="00FF1E5B" w:rsidRPr="000127EC" w:rsidRDefault="00CD5BB2" w:rsidP="00037652">
      <w:pPr>
        <w:pStyle w:val="XClause1Head"/>
        <w:spacing w:before="360" w:after="360" w:line="480" w:lineRule="auto"/>
        <w:rPr>
          <w:i/>
          <w:iCs/>
          <w:sz w:val="24"/>
          <w:szCs w:val="24"/>
        </w:rPr>
      </w:pPr>
      <w:r>
        <w:rPr>
          <w:sz w:val="24"/>
          <w:szCs w:val="24"/>
        </w:rPr>
        <w:t xml:space="preserve">That the </w:t>
      </w:r>
      <w:proofErr w:type="spellStart"/>
      <w:r>
        <w:rPr>
          <w:sz w:val="24"/>
          <w:szCs w:val="24"/>
        </w:rPr>
        <w:t>Beloftebos</w:t>
      </w:r>
      <w:proofErr w:type="spellEnd"/>
      <w:r>
        <w:rPr>
          <w:sz w:val="24"/>
          <w:szCs w:val="24"/>
        </w:rPr>
        <w:t xml:space="preserve"> </w:t>
      </w:r>
      <w:r w:rsidR="00502084">
        <w:rPr>
          <w:sz w:val="24"/>
          <w:szCs w:val="24"/>
        </w:rPr>
        <w:t>r</w:t>
      </w:r>
      <w:r>
        <w:rPr>
          <w:sz w:val="24"/>
          <w:szCs w:val="24"/>
        </w:rPr>
        <w:t xml:space="preserve">espondents have sought to characterise their case as “zero-sum” is telling. </w:t>
      </w:r>
      <w:r w:rsidR="00502084">
        <w:rPr>
          <w:sz w:val="24"/>
          <w:szCs w:val="24"/>
        </w:rPr>
        <w:t xml:space="preserve"> </w:t>
      </w:r>
      <w:r>
        <w:rPr>
          <w:sz w:val="24"/>
          <w:szCs w:val="24"/>
        </w:rPr>
        <w:t>Even if their motivations are predicated upon sincerely held religious belief</w:t>
      </w:r>
      <w:r w:rsidR="004D7915">
        <w:rPr>
          <w:sz w:val="24"/>
          <w:szCs w:val="24"/>
        </w:rPr>
        <w:t>s</w:t>
      </w:r>
      <w:r>
        <w:rPr>
          <w:sz w:val="24"/>
          <w:szCs w:val="24"/>
        </w:rPr>
        <w:t>,</w:t>
      </w:r>
      <w:r w:rsidR="004D7915">
        <w:rPr>
          <w:sz w:val="24"/>
          <w:szCs w:val="24"/>
        </w:rPr>
        <w:t xml:space="preserve"> the sincerity of which </w:t>
      </w:r>
      <w:r w:rsidR="0087637D">
        <w:rPr>
          <w:sz w:val="24"/>
          <w:szCs w:val="24"/>
        </w:rPr>
        <w:t>is</w:t>
      </w:r>
      <w:r w:rsidR="004D7915">
        <w:rPr>
          <w:sz w:val="24"/>
          <w:szCs w:val="24"/>
        </w:rPr>
        <w:t xml:space="preserve"> disputed</w:t>
      </w:r>
      <w:r w:rsidR="0056651D">
        <w:rPr>
          <w:sz w:val="24"/>
          <w:szCs w:val="24"/>
        </w:rPr>
        <w:t xml:space="preserve"> for reasons set out below</w:t>
      </w:r>
      <w:r w:rsidR="004D7915">
        <w:rPr>
          <w:sz w:val="24"/>
          <w:szCs w:val="24"/>
        </w:rPr>
        <w:t>,</w:t>
      </w:r>
      <w:r w:rsidR="0087637D">
        <w:rPr>
          <w:sz w:val="24"/>
          <w:szCs w:val="24"/>
        </w:rPr>
        <w:t xml:space="preserve"> I</w:t>
      </w:r>
      <w:r>
        <w:rPr>
          <w:sz w:val="24"/>
          <w:szCs w:val="24"/>
        </w:rPr>
        <w:t xml:space="preserve"> respectfully submit that were this Court to grant the </w:t>
      </w:r>
      <w:proofErr w:type="spellStart"/>
      <w:r w:rsidR="0087637D">
        <w:rPr>
          <w:sz w:val="24"/>
          <w:szCs w:val="24"/>
        </w:rPr>
        <w:t>Beloftebos</w:t>
      </w:r>
      <w:proofErr w:type="spellEnd"/>
      <w:r w:rsidR="0087637D">
        <w:rPr>
          <w:sz w:val="24"/>
          <w:szCs w:val="24"/>
        </w:rPr>
        <w:t xml:space="preserve"> r</w:t>
      </w:r>
      <w:r>
        <w:rPr>
          <w:sz w:val="24"/>
          <w:szCs w:val="24"/>
        </w:rPr>
        <w:t xml:space="preserve">espondents the relief </w:t>
      </w:r>
      <w:r w:rsidR="0087637D">
        <w:rPr>
          <w:sz w:val="24"/>
          <w:szCs w:val="24"/>
        </w:rPr>
        <w:t>they</w:t>
      </w:r>
      <w:r>
        <w:rPr>
          <w:sz w:val="24"/>
          <w:szCs w:val="24"/>
        </w:rPr>
        <w:t xml:space="preserve"> seek</w:t>
      </w:r>
      <w:r w:rsidR="0056651D">
        <w:rPr>
          <w:sz w:val="24"/>
          <w:szCs w:val="24"/>
        </w:rPr>
        <w:t xml:space="preserve">, it </w:t>
      </w:r>
      <w:r>
        <w:rPr>
          <w:sz w:val="24"/>
          <w:szCs w:val="24"/>
        </w:rPr>
        <w:t>would create a dangerous and deleterious precedent for the rights of persons with diverse SOGIESC</w:t>
      </w:r>
      <w:r w:rsidR="0056651D">
        <w:rPr>
          <w:sz w:val="24"/>
          <w:szCs w:val="24"/>
        </w:rPr>
        <w:t xml:space="preserve">, and moreover, would create an inroad to seek to undermine other rights on the basis of religion. </w:t>
      </w:r>
    </w:p>
    <w:p w14:paraId="471DD6DE" w14:textId="2AA689CE" w:rsidR="0056651D" w:rsidRPr="0056651D" w:rsidRDefault="000127EC" w:rsidP="5BE5BB80">
      <w:pPr>
        <w:pStyle w:val="XClause1Head"/>
        <w:spacing w:before="360" w:after="360" w:line="480" w:lineRule="auto"/>
        <w:rPr>
          <w:i/>
          <w:iCs/>
          <w:sz w:val="24"/>
          <w:szCs w:val="24"/>
        </w:rPr>
      </w:pPr>
      <w:r w:rsidRPr="5BE5BB80">
        <w:rPr>
          <w:sz w:val="24"/>
          <w:szCs w:val="24"/>
        </w:rPr>
        <w:t>It must</w:t>
      </w:r>
      <w:r w:rsidR="0056651D" w:rsidRPr="5BE5BB80">
        <w:rPr>
          <w:sz w:val="24"/>
          <w:szCs w:val="24"/>
        </w:rPr>
        <w:t xml:space="preserve"> </w:t>
      </w:r>
      <w:r w:rsidRPr="5BE5BB80">
        <w:rPr>
          <w:sz w:val="24"/>
          <w:szCs w:val="24"/>
        </w:rPr>
        <w:t xml:space="preserve">be noted that the </w:t>
      </w:r>
      <w:proofErr w:type="spellStart"/>
      <w:r w:rsidRPr="5BE5BB80">
        <w:rPr>
          <w:sz w:val="24"/>
          <w:szCs w:val="24"/>
        </w:rPr>
        <w:t>Beloftebos</w:t>
      </w:r>
      <w:proofErr w:type="spellEnd"/>
      <w:r w:rsidRPr="5BE5BB80">
        <w:rPr>
          <w:sz w:val="24"/>
          <w:szCs w:val="24"/>
        </w:rPr>
        <w:t xml:space="preserve"> </w:t>
      </w:r>
      <w:r w:rsidR="00B417D2" w:rsidRPr="5BE5BB80">
        <w:rPr>
          <w:sz w:val="24"/>
          <w:szCs w:val="24"/>
        </w:rPr>
        <w:t>r</w:t>
      </w:r>
      <w:r w:rsidRPr="5BE5BB80">
        <w:rPr>
          <w:sz w:val="24"/>
          <w:szCs w:val="24"/>
        </w:rPr>
        <w:t>espo</w:t>
      </w:r>
      <w:r w:rsidR="006B324F" w:rsidRPr="5BE5BB80">
        <w:rPr>
          <w:sz w:val="24"/>
          <w:szCs w:val="24"/>
        </w:rPr>
        <w:t>n</w:t>
      </w:r>
      <w:r w:rsidRPr="5BE5BB80">
        <w:rPr>
          <w:sz w:val="24"/>
          <w:szCs w:val="24"/>
        </w:rPr>
        <w:t xml:space="preserve">dents </w:t>
      </w:r>
      <w:r w:rsidR="006B324F" w:rsidRPr="5BE5BB80">
        <w:rPr>
          <w:sz w:val="24"/>
          <w:szCs w:val="24"/>
        </w:rPr>
        <w:t xml:space="preserve">have, on their website, a link to a YouTube video which seems to have been created </w:t>
      </w:r>
      <w:r w:rsidR="00BF473C" w:rsidRPr="5BE5BB80">
        <w:rPr>
          <w:sz w:val="24"/>
          <w:szCs w:val="24"/>
        </w:rPr>
        <w:t xml:space="preserve">jointly </w:t>
      </w:r>
      <w:r w:rsidR="006B324F" w:rsidRPr="5BE5BB80">
        <w:rPr>
          <w:sz w:val="24"/>
          <w:szCs w:val="24"/>
        </w:rPr>
        <w:t>with Freedom of Religion SA</w:t>
      </w:r>
      <w:r w:rsidR="00C07989" w:rsidRPr="5BE5BB80">
        <w:rPr>
          <w:sz w:val="24"/>
          <w:szCs w:val="24"/>
        </w:rPr>
        <w:t xml:space="preserve"> (“</w:t>
      </w:r>
      <w:proofErr w:type="spellStart"/>
      <w:r w:rsidR="00C07989" w:rsidRPr="5BE5BB80">
        <w:rPr>
          <w:sz w:val="24"/>
          <w:szCs w:val="24"/>
        </w:rPr>
        <w:t>ForSA</w:t>
      </w:r>
      <w:proofErr w:type="spellEnd"/>
      <w:r w:rsidR="00C07989" w:rsidRPr="5BE5BB80">
        <w:rPr>
          <w:sz w:val="24"/>
          <w:szCs w:val="24"/>
        </w:rPr>
        <w:t>”)</w:t>
      </w:r>
      <w:r w:rsidR="00BF473C" w:rsidRPr="5BE5BB80">
        <w:rPr>
          <w:sz w:val="24"/>
          <w:szCs w:val="24"/>
        </w:rPr>
        <w:t xml:space="preserve"> a</w:t>
      </w:r>
      <w:r w:rsidR="007A7136" w:rsidRPr="5BE5BB80">
        <w:rPr>
          <w:sz w:val="24"/>
          <w:szCs w:val="24"/>
        </w:rPr>
        <w:t xml:space="preserve">s </w:t>
      </w:r>
      <w:r w:rsidR="00BF473C" w:rsidRPr="5BE5BB80">
        <w:rPr>
          <w:sz w:val="24"/>
          <w:szCs w:val="24"/>
        </w:rPr>
        <w:t xml:space="preserve">Michael Swain, the Executive Director of </w:t>
      </w:r>
      <w:proofErr w:type="spellStart"/>
      <w:r w:rsidR="00BF473C" w:rsidRPr="5BE5BB80">
        <w:rPr>
          <w:sz w:val="24"/>
          <w:szCs w:val="24"/>
        </w:rPr>
        <w:t>FoRSA</w:t>
      </w:r>
      <w:proofErr w:type="spellEnd"/>
      <w:r w:rsidR="00BF473C" w:rsidRPr="5BE5BB80">
        <w:rPr>
          <w:sz w:val="24"/>
          <w:szCs w:val="24"/>
        </w:rPr>
        <w:t xml:space="preserve"> </w:t>
      </w:r>
      <w:r w:rsidR="007A7136" w:rsidRPr="5BE5BB80">
        <w:rPr>
          <w:sz w:val="24"/>
          <w:szCs w:val="24"/>
        </w:rPr>
        <w:t xml:space="preserve">and the </w:t>
      </w:r>
      <w:proofErr w:type="spellStart"/>
      <w:r w:rsidR="007A7136" w:rsidRPr="5BE5BB80">
        <w:rPr>
          <w:sz w:val="24"/>
          <w:szCs w:val="24"/>
        </w:rPr>
        <w:t>Beloftobos</w:t>
      </w:r>
      <w:proofErr w:type="spellEnd"/>
      <w:r w:rsidR="007A7136" w:rsidRPr="5BE5BB80">
        <w:rPr>
          <w:sz w:val="24"/>
          <w:szCs w:val="24"/>
        </w:rPr>
        <w:t xml:space="preserve"> respondents both </w:t>
      </w:r>
      <w:r w:rsidR="00BF473C" w:rsidRPr="5BE5BB80">
        <w:rPr>
          <w:sz w:val="24"/>
          <w:szCs w:val="24"/>
        </w:rPr>
        <w:t>appear in it</w:t>
      </w:r>
      <w:r w:rsidR="004D7915" w:rsidRPr="5BE5BB80">
        <w:rPr>
          <w:sz w:val="24"/>
          <w:szCs w:val="24"/>
        </w:rPr>
        <w:t xml:space="preserve">, this video, is provided to this court on a </w:t>
      </w:r>
      <w:proofErr w:type="spellStart"/>
      <w:r w:rsidR="004D7915" w:rsidRPr="5BE5BB80">
        <w:rPr>
          <w:sz w:val="24"/>
          <w:szCs w:val="24"/>
        </w:rPr>
        <w:t>flashdrive</w:t>
      </w:r>
      <w:proofErr w:type="spellEnd"/>
      <w:r w:rsidR="004D7915" w:rsidRPr="5BE5BB80">
        <w:rPr>
          <w:sz w:val="24"/>
          <w:szCs w:val="24"/>
        </w:rPr>
        <w:t xml:space="preserve"> marked “SSXX”.</w:t>
      </w:r>
      <w:r w:rsidR="006B324F" w:rsidRPr="5BE5BB80">
        <w:rPr>
          <w:sz w:val="24"/>
          <w:szCs w:val="24"/>
        </w:rPr>
        <w:t xml:space="preserve"> </w:t>
      </w:r>
      <w:r w:rsidR="008C073F" w:rsidRPr="5BE5BB80">
        <w:rPr>
          <w:sz w:val="24"/>
          <w:szCs w:val="24"/>
        </w:rPr>
        <w:t xml:space="preserve">It is available on </w:t>
      </w:r>
      <w:r w:rsidR="00685035" w:rsidRPr="5BE5BB80">
        <w:rPr>
          <w:sz w:val="24"/>
          <w:szCs w:val="24"/>
        </w:rPr>
        <w:t xml:space="preserve">this link </w:t>
      </w:r>
      <w:hyperlink r:id="rId11" w:history="1">
        <w:r w:rsidR="00685035" w:rsidRPr="5BE5BB80">
          <w:rPr>
            <w:rStyle w:val="Hyperlink"/>
            <w:sz w:val="24"/>
            <w:szCs w:val="24"/>
          </w:rPr>
          <w:t>http://www.beloftebos.co.za/our-values/</w:t>
        </w:r>
      </w:hyperlink>
      <w:r w:rsidR="00685035" w:rsidRPr="5BE5BB80">
        <w:rPr>
          <w:sz w:val="24"/>
          <w:szCs w:val="24"/>
        </w:rPr>
        <w:t xml:space="preserve"> </w:t>
      </w:r>
      <w:r w:rsidR="005A072E" w:rsidRPr="5BE5BB80">
        <w:rPr>
          <w:sz w:val="24"/>
          <w:szCs w:val="24"/>
        </w:rPr>
        <w:t xml:space="preserve">The video is also hosted on the </w:t>
      </w:r>
      <w:proofErr w:type="spellStart"/>
      <w:r w:rsidR="005A072E" w:rsidRPr="5BE5BB80">
        <w:rPr>
          <w:sz w:val="24"/>
          <w:szCs w:val="24"/>
        </w:rPr>
        <w:t>FoRSA</w:t>
      </w:r>
      <w:proofErr w:type="spellEnd"/>
      <w:r w:rsidR="005A072E" w:rsidRPr="5BE5BB80">
        <w:rPr>
          <w:sz w:val="24"/>
          <w:szCs w:val="24"/>
        </w:rPr>
        <w:t xml:space="preserve"> YouTube page</w:t>
      </w:r>
      <w:r w:rsidR="008058F1">
        <w:rPr>
          <w:sz w:val="24"/>
          <w:szCs w:val="24"/>
        </w:rPr>
        <w:t>.</w:t>
      </w:r>
    </w:p>
    <w:p w14:paraId="4BA38209" w14:textId="0166EB94" w:rsidR="000127EC" w:rsidRPr="00BA4034" w:rsidRDefault="006B324F" w:rsidP="00037652">
      <w:pPr>
        <w:pStyle w:val="XClause1Head"/>
        <w:spacing w:before="360" w:after="360" w:line="480" w:lineRule="auto"/>
        <w:rPr>
          <w:i/>
          <w:iCs/>
          <w:sz w:val="24"/>
          <w:szCs w:val="24"/>
        </w:rPr>
      </w:pPr>
      <w:r>
        <w:rPr>
          <w:sz w:val="24"/>
          <w:szCs w:val="24"/>
        </w:rPr>
        <w:t>Th</w:t>
      </w:r>
      <w:r w:rsidR="004D7915">
        <w:rPr>
          <w:sz w:val="24"/>
          <w:szCs w:val="24"/>
        </w:rPr>
        <w:t xml:space="preserve">e </w:t>
      </w:r>
      <w:r>
        <w:rPr>
          <w:sz w:val="24"/>
          <w:szCs w:val="24"/>
        </w:rPr>
        <w:t xml:space="preserve">video seems to intimate that </w:t>
      </w:r>
      <w:proofErr w:type="spellStart"/>
      <w:r>
        <w:rPr>
          <w:sz w:val="24"/>
          <w:szCs w:val="24"/>
        </w:rPr>
        <w:t>ForSA</w:t>
      </w:r>
      <w:proofErr w:type="spellEnd"/>
      <w:r>
        <w:rPr>
          <w:sz w:val="24"/>
          <w:szCs w:val="24"/>
        </w:rPr>
        <w:t xml:space="preserve"> is desirous of this case becoming a test case, along the lines of </w:t>
      </w:r>
      <w:r w:rsidRPr="006B324F">
        <w:rPr>
          <w:rFonts w:eastAsia="Arial" w:cs="Arial"/>
          <w:i/>
          <w:iCs/>
          <w:sz w:val="24"/>
          <w:szCs w:val="24"/>
        </w:rPr>
        <w:t xml:space="preserve">Lee v. </w:t>
      </w:r>
      <w:proofErr w:type="spellStart"/>
      <w:r w:rsidRPr="006B324F">
        <w:rPr>
          <w:rFonts w:eastAsia="Arial" w:cs="Arial"/>
          <w:i/>
          <w:iCs/>
          <w:sz w:val="24"/>
          <w:szCs w:val="24"/>
        </w:rPr>
        <w:t>Ashers</w:t>
      </w:r>
      <w:proofErr w:type="spellEnd"/>
      <w:r w:rsidRPr="006B324F">
        <w:rPr>
          <w:rFonts w:eastAsia="Arial" w:cs="Arial"/>
          <w:i/>
          <w:iCs/>
          <w:sz w:val="24"/>
          <w:szCs w:val="24"/>
        </w:rPr>
        <w:t xml:space="preserve"> Baking Co. Ltd</w:t>
      </w:r>
      <w:r w:rsidRPr="00E37D92">
        <w:rPr>
          <w:rFonts w:eastAsia="Arial" w:cs="Arial"/>
          <w:sz w:val="24"/>
          <w:szCs w:val="24"/>
        </w:rPr>
        <w:t>., [2018] UKSC 49</w:t>
      </w:r>
      <w:r>
        <w:rPr>
          <w:rFonts w:eastAsia="Arial" w:cs="Arial"/>
          <w:sz w:val="24"/>
          <w:szCs w:val="24"/>
        </w:rPr>
        <w:t xml:space="preserve">. </w:t>
      </w:r>
      <w:r w:rsidR="00C07989">
        <w:rPr>
          <w:rFonts w:eastAsia="Arial" w:cs="Arial"/>
          <w:sz w:val="24"/>
          <w:szCs w:val="24"/>
        </w:rPr>
        <w:t xml:space="preserve"> </w:t>
      </w:r>
      <w:r>
        <w:rPr>
          <w:rFonts w:eastAsia="Arial" w:cs="Arial"/>
          <w:sz w:val="24"/>
          <w:szCs w:val="24"/>
        </w:rPr>
        <w:t xml:space="preserve">Legal argument will be addressed </w:t>
      </w:r>
      <w:r w:rsidR="00BA4034">
        <w:rPr>
          <w:rFonts w:eastAsia="Arial" w:cs="Arial"/>
          <w:sz w:val="24"/>
          <w:szCs w:val="24"/>
        </w:rPr>
        <w:t xml:space="preserve">as to why the analogy between this matter and </w:t>
      </w:r>
      <w:r w:rsidR="00BA4034">
        <w:rPr>
          <w:rFonts w:eastAsia="Arial" w:cs="Arial"/>
          <w:i/>
          <w:iCs/>
          <w:sz w:val="24"/>
          <w:szCs w:val="24"/>
        </w:rPr>
        <w:t xml:space="preserve">Lee v </w:t>
      </w:r>
      <w:proofErr w:type="spellStart"/>
      <w:r w:rsidR="00BA4034">
        <w:rPr>
          <w:rFonts w:eastAsia="Arial" w:cs="Arial"/>
          <w:i/>
          <w:iCs/>
          <w:sz w:val="24"/>
          <w:szCs w:val="24"/>
        </w:rPr>
        <w:t>Ashers</w:t>
      </w:r>
      <w:proofErr w:type="spellEnd"/>
      <w:r w:rsidR="00BA4034">
        <w:rPr>
          <w:rFonts w:eastAsia="Arial" w:cs="Arial"/>
          <w:i/>
          <w:iCs/>
          <w:sz w:val="24"/>
          <w:szCs w:val="24"/>
        </w:rPr>
        <w:t xml:space="preserve"> Baking Co. Ltd </w:t>
      </w:r>
      <w:r w:rsidR="00BA4034">
        <w:rPr>
          <w:rFonts w:eastAsia="Arial" w:cs="Arial"/>
          <w:sz w:val="24"/>
          <w:szCs w:val="24"/>
        </w:rPr>
        <w:t xml:space="preserve">is fundamentally misguided. </w:t>
      </w:r>
    </w:p>
    <w:p w14:paraId="493A14B7" w14:textId="77777777" w:rsidR="00BA3DEF" w:rsidRPr="00BA3DEF" w:rsidRDefault="00BA4034" w:rsidP="00037652">
      <w:pPr>
        <w:pStyle w:val="XClause1Head"/>
        <w:spacing w:before="360" w:after="360" w:line="480" w:lineRule="auto"/>
        <w:rPr>
          <w:i/>
          <w:iCs/>
          <w:sz w:val="24"/>
          <w:szCs w:val="24"/>
        </w:rPr>
      </w:pPr>
      <w:r>
        <w:rPr>
          <w:rFonts w:eastAsia="Arial" w:cs="Arial"/>
          <w:sz w:val="24"/>
          <w:szCs w:val="24"/>
        </w:rPr>
        <w:t xml:space="preserve">Whether or not the </w:t>
      </w:r>
      <w:proofErr w:type="spellStart"/>
      <w:r>
        <w:rPr>
          <w:rFonts w:eastAsia="Arial" w:cs="Arial"/>
          <w:sz w:val="24"/>
          <w:szCs w:val="24"/>
        </w:rPr>
        <w:t>Beloftebos</w:t>
      </w:r>
      <w:proofErr w:type="spellEnd"/>
      <w:r>
        <w:rPr>
          <w:rFonts w:eastAsia="Arial" w:cs="Arial"/>
          <w:sz w:val="24"/>
          <w:szCs w:val="24"/>
        </w:rPr>
        <w:t xml:space="preserve"> </w:t>
      </w:r>
      <w:r w:rsidR="00C07989">
        <w:rPr>
          <w:rFonts w:eastAsia="Arial" w:cs="Arial"/>
          <w:sz w:val="24"/>
          <w:szCs w:val="24"/>
        </w:rPr>
        <w:t>r</w:t>
      </w:r>
      <w:r>
        <w:rPr>
          <w:rFonts w:eastAsia="Arial" w:cs="Arial"/>
          <w:sz w:val="24"/>
          <w:szCs w:val="24"/>
        </w:rPr>
        <w:t>espondents themselves conceive of th</w:t>
      </w:r>
      <w:r w:rsidR="0056651D">
        <w:rPr>
          <w:rFonts w:eastAsia="Arial" w:cs="Arial"/>
          <w:sz w:val="24"/>
          <w:szCs w:val="24"/>
        </w:rPr>
        <w:t>is</w:t>
      </w:r>
      <w:r>
        <w:rPr>
          <w:rFonts w:eastAsia="Arial" w:cs="Arial"/>
          <w:sz w:val="24"/>
          <w:szCs w:val="24"/>
        </w:rPr>
        <w:t xml:space="preserve"> case</w:t>
      </w:r>
      <w:r w:rsidR="0056651D">
        <w:rPr>
          <w:rFonts w:eastAsia="Arial" w:cs="Arial"/>
          <w:sz w:val="24"/>
          <w:szCs w:val="24"/>
        </w:rPr>
        <w:t xml:space="preserve"> as a test case is unclear, </w:t>
      </w:r>
      <w:r>
        <w:rPr>
          <w:rFonts w:eastAsia="Arial" w:cs="Arial"/>
          <w:sz w:val="24"/>
          <w:szCs w:val="24"/>
        </w:rPr>
        <w:t>it seems that their concern is that they do not wish to host events which contravene their religious beliefs.</w:t>
      </w:r>
      <w:r w:rsidR="0056651D">
        <w:rPr>
          <w:rFonts w:eastAsia="Arial" w:cs="Arial"/>
          <w:sz w:val="24"/>
          <w:szCs w:val="24"/>
        </w:rPr>
        <w:t xml:space="preserve"> </w:t>
      </w:r>
    </w:p>
    <w:p w14:paraId="17BD258F" w14:textId="77777777" w:rsidR="00BA3DEF" w:rsidRPr="00BA3DEF" w:rsidRDefault="0056651D" w:rsidP="00037652">
      <w:pPr>
        <w:pStyle w:val="XClause1Head"/>
        <w:spacing w:before="360" w:after="360" w:line="480" w:lineRule="auto"/>
        <w:rPr>
          <w:i/>
          <w:iCs/>
          <w:sz w:val="24"/>
          <w:szCs w:val="24"/>
        </w:rPr>
      </w:pPr>
      <w:r>
        <w:rPr>
          <w:rFonts w:eastAsia="Arial" w:cs="Arial"/>
          <w:sz w:val="24"/>
          <w:szCs w:val="24"/>
        </w:rPr>
        <w:t xml:space="preserve">It is, however, </w:t>
      </w:r>
      <w:r w:rsidR="00BA3DEF">
        <w:rPr>
          <w:rFonts w:eastAsia="Arial" w:cs="Arial"/>
          <w:sz w:val="24"/>
          <w:szCs w:val="24"/>
        </w:rPr>
        <w:t>perplexing</w:t>
      </w:r>
      <w:r>
        <w:rPr>
          <w:rFonts w:eastAsia="Arial" w:cs="Arial"/>
          <w:sz w:val="24"/>
          <w:szCs w:val="24"/>
        </w:rPr>
        <w:t xml:space="preserve"> that they would have taken a principled stance when approached by a homosexual couple in </w:t>
      </w:r>
      <w:r w:rsidRPr="002638E3">
        <w:rPr>
          <w:rFonts w:eastAsia="Arial" w:cs="Arial"/>
          <w:sz w:val="24"/>
          <w:szCs w:val="24"/>
        </w:rPr>
        <w:t>2019, given the public outcry in 2017</w:t>
      </w:r>
      <w:r>
        <w:rPr>
          <w:rFonts w:eastAsia="Arial" w:cs="Arial"/>
          <w:sz w:val="24"/>
          <w:szCs w:val="24"/>
        </w:rPr>
        <w:t xml:space="preserve">. </w:t>
      </w:r>
    </w:p>
    <w:p w14:paraId="2F6284C5" w14:textId="1C5D3F1D" w:rsidR="00BA4034" w:rsidRPr="00362364" w:rsidRDefault="0056651D" w:rsidP="5BE5BB80">
      <w:pPr>
        <w:pStyle w:val="XClause1Head"/>
        <w:spacing w:before="360" w:after="360" w:line="480" w:lineRule="auto"/>
        <w:rPr>
          <w:i/>
          <w:iCs/>
          <w:sz w:val="24"/>
          <w:szCs w:val="24"/>
        </w:rPr>
      </w:pPr>
      <w:r w:rsidRPr="5BE5BB80">
        <w:rPr>
          <w:rFonts w:eastAsia="Arial" w:cs="Arial"/>
          <w:sz w:val="24"/>
          <w:szCs w:val="24"/>
        </w:rPr>
        <w:t xml:space="preserve">The </w:t>
      </w:r>
      <w:r w:rsidR="70C34D52" w:rsidRPr="5BE5BB80">
        <w:rPr>
          <w:rFonts w:eastAsia="Arial" w:cs="Arial"/>
          <w:sz w:val="24"/>
          <w:szCs w:val="24"/>
        </w:rPr>
        <w:t>C</w:t>
      </w:r>
      <w:r w:rsidRPr="5BE5BB80">
        <w:rPr>
          <w:rFonts w:eastAsia="Arial" w:cs="Arial"/>
          <w:sz w:val="24"/>
          <w:szCs w:val="24"/>
        </w:rPr>
        <w:t xml:space="preserve">ourt is left to draw inferences about whether or not the </w:t>
      </w:r>
      <w:proofErr w:type="spellStart"/>
      <w:r w:rsidRPr="5BE5BB80">
        <w:rPr>
          <w:rFonts w:eastAsia="Arial" w:cs="Arial"/>
          <w:sz w:val="24"/>
          <w:szCs w:val="24"/>
        </w:rPr>
        <w:t>Beloftebos</w:t>
      </w:r>
      <w:proofErr w:type="spellEnd"/>
      <w:r w:rsidRPr="5BE5BB80">
        <w:rPr>
          <w:rFonts w:eastAsia="Arial" w:cs="Arial"/>
          <w:sz w:val="24"/>
          <w:szCs w:val="24"/>
        </w:rPr>
        <w:t xml:space="preserve"> </w:t>
      </w:r>
      <w:r w:rsidR="70C34D52" w:rsidRPr="5BE5BB80">
        <w:rPr>
          <w:rFonts w:eastAsia="Arial" w:cs="Arial"/>
          <w:sz w:val="24"/>
          <w:szCs w:val="24"/>
        </w:rPr>
        <w:t>r</w:t>
      </w:r>
      <w:r w:rsidRPr="5BE5BB80">
        <w:rPr>
          <w:rFonts w:eastAsia="Arial" w:cs="Arial"/>
          <w:sz w:val="24"/>
          <w:szCs w:val="24"/>
        </w:rPr>
        <w:t xml:space="preserve">espondents are attempting to create a test case. </w:t>
      </w:r>
      <w:r w:rsidRPr="5BE5BB80">
        <w:rPr>
          <w:sz w:val="24"/>
          <w:szCs w:val="24"/>
        </w:rPr>
        <w:t xml:space="preserve">At  best, the </w:t>
      </w:r>
      <w:proofErr w:type="spellStart"/>
      <w:r w:rsidRPr="5BE5BB80">
        <w:rPr>
          <w:sz w:val="24"/>
          <w:szCs w:val="24"/>
        </w:rPr>
        <w:t>Beloftebos</w:t>
      </w:r>
      <w:proofErr w:type="spellEnd"/>
      <w:r w:rsidRPr="5BE5BB80">
        <w:rPr>
          <w:sz w:val="24"/>
          <w:szCs w:val="24"/>
        </w:rPr>
        <w:t xml:space="preserve"> </w:t>
      </w:r>
      <w:r w:rsidR="70C34D52" w:rsidRPr="5BE5BB80">
        <w:rPr>
          <w:sz w:val="24"/>
          <w:szCs w:val="24"/>
        </w:rPr>
        <w:t>r</w:t>
      </w:r>
      <w:r w:rsidRPr="5BE5BB80">
        <w:rPr>
          <w:sz w:val="24"/>
          <w:szCs w:val="24"/>
        </w:rPr>
        <w:t>espondents are unwitting pawns, at worst, they are actively engaged in trying to advance a case which seeks to undermine fundamental rights in disregard of constitutional norms.</w:t>
      </w:r>
    </w:p>
    <w:p w14:paraId="05E8B4E7" w14:textId="596BC801" w:rsidR="00CD5BB2" w:rsidRPr="00C41DBA" w:rsidRDefault="00362364" w:rsidP="00C41DBA">
      <w:pPr>
        <w:pStyle w:val="XClause1Head"/>
        <w:spacing w:before="360" w:after="360" w:line="480" w:lineRule="auto"/>
        <w:rPr>
          <w:i/>
          <w:iCs/>
          <w:sz w:val="24"/>
          <w:szCs w:val="24"/>
        </w:rPr>
      </w:pPr>
      <w:r>
        <w:rPr>
          <w:sz w:val="24"/>
          <w:szCs w:val="24"/>
        </w:rPr>
        <w:t>I point out that there is a growing movement in South Africa which</w:t>
      </w:r>
      <w:r w:rsidRPr="00362364">
        <w:rPr>
          <w:sz w:val="24"/>
          <w:szCs w:val="24"/>
        </w:rPr>
        <w:t xml:space="preserve"> seeks to promote the position of religious rights enjoy supremacy in society</w:t>
      </w:r>
      <w:r w:rsidR="00C41DBA">
        <w:rPr>
          <w:sz w:val="24"/>
          <w:szCs w:val="24"/>
        </w:rPr>
        <w:t xml:space="preserve">, a position that </w:t>
      </w:r>
      <w:r w:rsidRPr="006B2C7F">
        <w:rPr>
          <w:sz w:val="24"/>
          <w:szCs w:val="24"/>
        </w:rPr>
        <w:t xml:space="preserve">would undermine s 1 of the Constitution which provides that </w:t>
      </w:r>
      <w:r w:rsidRPr="006B2C7F">
        <w:rPr>
          <w:rFonts w:eastAsia="Arial Unicode MS" w:cs="Arial"/>
          <w:color w:val="000000" w:themeColor="text1"/>
          <w:sz w:val="24"/>
          <w:szCs w:val="24"/>
        </w:rPr>
        <w:t>t</w:t>
      </w:r>
      <w:r w:rsidRPr="006B2C7F">
        <w:rPr>
          <w:rFonts w:cs="Arial"/>
          <w:sz w:val="24"/>
          <w:szCs w:val="24"/>
        </w:rPr>
        <w:t>he Republic of South Africa is one, sovereign, democratic State founded on the values of human dignity, the achievement of equality and the advancement of human rights and freedoms; non-racialism and non-sexism, and the supremacy of the Constitution and the rule of law</w:t>
      </w:r>
      <w:r w:rsidR="00C41DBA">
        <w:rPr>
          <w:rFonts w:cs="Arial"/>
          <w:sz w:val="24"/>
          <w:szCs w:val="24"/>
        </w:rPr>
        <w:t>.</w:t>
      </w:r>
    </w:p>
    <w:p w14:paraId="0D47A4B8" w14:textId="1266C491" w:rsidR="005D4CD4" w:rsidRDefault="00B96DA7" w:rsidP="00037652">
      <w:pPr>
        <w:pStyle w:val="XClause1Head"/>
        <w:spacing w:before="360" w:after="360" w:line="480" w:lineRule="auto"/>
        <w:rPr>
          <w:sz w:val="24"/>
          <w:szCs w:val="24"/>
        </w:rPr>
      </w:pPr>
      <w:r>
        <w:rPr>
          <w:sz w:val="24"/>
          <w:szCs w:val="24"/>
        </w:rPr>
        <w:lastRenderedPageBreak/>
        <w:t>It is also of import to note that in the Special Rapporteur Report on Cultural Rights (January</w:t>
      </w:r>
      <w:r w:rsidR="009E1201">
        <w:rPr>
          <w:sz w:val="24"/>
          <w:szCs w:val="24"/>
        </w:rPr>
        <w:t> </w:t>
      </w:r>
      <w:r>
        <w:rPr>
          <w:sz w:val="24"/>
          <w:szCs w:val="24"/>
        </w:rPr>
        <w:t xml:space="preserve">2017) an explanation was given as to the tactics utilised by extremist and/or fundamentalist interest groups. </w:t>
      </w:r>
    </w:p>
    <w:p w14:paraId="46F995D5" w14:textId="17E3D3E3" w:rsidR="00B96DA7" w:rsidRPr="00B96DA7" w:rsidRDefault="00B96DA7" w:rsidP="00037652">
      <w:pPr>
        <w:pStyle w:val="XClause1Head"/>
        <w:spacing w:before="360" w:after="360" w:line="480" w:lineRule="auto"/>
        <w:rPr>
          <w:sz w:val="24"/>
          <w:szCs w:val="24"/>
        </w:rPr>
      </w:pPr>
      <w:r>
        <w:rPr>
          <w:sz w:val="24"/>
          <w:szCs w:val="24"/>
        </w:rPr>
        <w:t xml:space="preserve">One such tactic is that </w:t>
      </w:r>
      <w:r w:rsidRPr="00B96DA7">
        <w:rPr>
          <w:sz w:val="24"/>
          <w:szCs w:val="24"/>
        </w:rPr>
        <w:t>fundamentalists often seek to exploit democratic society’s recognition of differing viewpoints and the rights to freedom of association and expression as a way to deny these rights to others. Campaigning or militating against entire groups of people — such as religious or ethnic minorities, non-religious persons, women, refugees and migrants or lesbian, gay, bisexual and transgender persons — or seeking to impose one interpretation of religion on all.</w:t>
      </w:r>
      <w:r w:rsidR="0056651D">
        <w:rPr>
          <w:sz w:val="24"/>
          <w:szCs w:val="24"/>
        </w:rPr>
        <w:t xml:space="preserve"> </w:t>
      </w:r>
      <w:r w:rsidR="00C52BDA">
        <w:rPr>
          <w:sz w:val="24"/>
          <w:szCs w:val="24"/>
        </w:rPr>
        <w:t xml:space="preserve"> </w:t>
      </w:r>
      <w:r w:rsidR="0056651D">
        <w:rPr>
          <w:sz w:val="24"/>
          <w:szCs w:val="24"/>
        </w:rPr>
        <w:t xml:space="preserve">This conduct is constitutionally impermissible. </w:t>
      </w:r>
    </w:p>
    <w:p w14:paraId="6C8BB708" w14:textId="69CAB86B" w:rsidR="00B96DA7" w:rsidRPr="00740FA6" w:rsidRDefault="00B96DA7" w:rsidP="00037652">
      <w:pPr>
        <w:pStyle w:val="XClause1Head"/>
        <w:spacing w:before="360" w:after="360" w:line="480" w:lineRule="auto"/>
        <w:rPr>
          <w:i/>
          <w:iCs/>
          <w:sz w:val="24"/>
          <w:szCs w:val="24"/>
        </w:rPr>
      </w:pPr>
      <w:r>
        <w:rPr>
          <w:sz w:val="24"/>
          <w:szCs w:val="24"/>
        </w:rPr>
        <w:t xml:space="preserve">It is of interest to note that </w:t>
      </w:r>
      <w:r w:rsidR="00C52BDA">
        <w:rPr>
          <w:sz w:val="24"/>
          <w:szCs w:val="24"/>
        </w:rPr>
        <w:t xml:space="preserve">the </w:t>
      </w:r>
      <w:proofErr w:type="spellStart"/>
      <w:r w:rsidR="00C52BDA">
        <w:rPr>
          <w:sz w:val="24"/>
          <w:szCs w:val="24"/>
        </w:rPr>
        <w:t>Beloftebos</w:t>
      </w:r>
      <w:proofErr w:type="spellEnd"/>
      <w:r>
        <w:rPr>
          <w:sz w:val="24"/>
          <w:szCs w:val="24"/>
        </w:rPr>
        <w:t xml:space="preserve"> </w:t>
      </w:r>
      <w:r w:rsidR="00C52BDA">
        <w:rPr>
          <w:sz w:val="24"/>
          <w:szCs w:val="24"/>
        </w:rPr>
        <w:t>r</w:t>
      </w:r>
      <w:r>
        <w:rPr>
          <w:sz w:val="24"/>
          <w:szCs w:val="24"/>
        </w:rPr>
        <w:t xml:space="preserve">espondents seek to employ this precise tactic in advancing their case. </w:t>
      </w:r>
      <w:r w:rsidR="00C52BDA">
        <w:rPr>
          <w:sz w:val="24"/>
          <w:szCs w:val="24"/>
        </w:rPr>
        <w:t xml:space="preserve"> At</w:t>
      </w:r>
      <w:r w:rsidR="00E37D92">
        <w:rPr>
          <w:sz w:val="24"/>
          <w:szCs w:val="24"/>
        </w:rPr>
        <w:t xml:space="preserve"> its core, their case is that the right to religion entitles them to refuse to host a marriage at a venue that is open to the public. </w:t>
      </w:r>
    </w:p>
    <w:p w14:paraId="1596A5B0" w14:textId="21D92913" w:rsidR="003C1C22" w:rsidRPr="003C1C22" w:rsidRDefault="00BF79B5" w:rsidP="00037652">
      <w:pPr>
        <w:pStyle w:val="XClause1Head"/>
        <w:spacing w:before="360" w:after="360" w:line="480" w:lineRule="auto"/>
        <w:rPr>
          <w:rFonts w:cs="Arial"/>
          <w:color w:val="000000" w:themeColor="text1"/>
          <w:sz w:val="24"/>
          <w:szCs w:val="24"/>
        </w:rPr>
      </w:pPr>
      <w:r>
        <w:rPr>
          <w:rFonts w:eastAsia="Arial" w:cs="Arial"/>
          <w:color w:val="000000" w:themeColor="text1"/>
          <w:sz w:val="24"/>
          <w:szCs w:val="24"/>
        </w:rPr>
        <w:t>S</w:t>
      </w:r>
      <w:r w:rsidR="003C1C22" w:rsidRPr="003C1C22">
        <w:rPr>
          <w:rFonts w:eastAsia="Arial" w:cs="Arial"/>
          <w:color w:val="000000" w:themeColor="text1"/>
          <w:sz w:val="24"/>
          <w:szCs w:val="24"/>
        </w:rPr>
        <w:t>outh Africa</w:t>
      </w:r>
      <w:r>
        <w:rPr>
          <w:rFonts w:eastAsia="Arial" w:cs="Arial"/>
          <w:color w:val="000000" w:themeColor="text1"/>
          <w:sz w:val="24"/>
          <w:szCs w:val="24"/>
        </w:rPr>
        <w:t xml:space="preserve">’s particular historical context is such that </w:t>
      </w:r>
      <w:r w:rsidR="003C1C22" w:rsidRPr="003C1C22">
        <w:rPr>
          <w:rFonts w:eastAsia="Arial" w:cs="Arial"/>
          <w:color w:val="000000" w:themeColor="text1"/>
          <w:sz w:val="24"/>
          <w:szCs w:val="24"/>
        </w:rPr>
        <w:t xml:space="preserve">public religious expression that was enforced by the apartheid state through its politics. </w:t>
      </w:r>
      <w:r w:rsidR="00641FD8">
        <w:rPr>
          <w:rFonts w:eastAsia="Arial" w:cs="Arial"/>
          <w:color w:val="000000" w:themeColor="text1"/>
          <w:sz w:val="24"/>
          <w:szCs w:val="24"/>
        </w:rPr>
        <w:t xml:space="preserve"> </w:t>
      </w:r>
      <w:r w:rsidR="003C1C22" w:rsidRPr="003C1C22">
        <w:rPr>
          <w:rFonts w:eastAsia="Arial" w:cs="Arial"/>
          <w:color w:val="000000" w:themeColor="text1"/>
          <w:sz w:val="24"/>
          <w:szCs w:val="24"/>
        </w:rPr>
        <w:t xml:space="preserve">Same sex practices and expression were </w:t>
      </w:r>
      <w:r w:rsidR="00641FD8">
        <w:rPr>
          <w:rFonts w:eastAsia="Arial" w:cs="Arial"/>
          <w:color w:val="000000" w:themeColor="text1"/>
          <w:sz w:val="24"/>
          <w:szCs w:val="24"/>
        </w:rPr>
        <w:t xml:space="preserve">viewed as </w:t>
      </w:r>
      <w:r w:rsidR="003C1C22" w:rsidRPr="003C1C22">
        <w:rPr>
          <w:rFonts w:eastAsia="Arial" w:cs="Arial"/>
          <w:color w:val="000000" w:themeColor="text1"/>
          <w:sz w:val="24"/>
          <w:szCs w:val="24"/>
        </w:rPr>
        <w:t>problematic and were relegated to the private sphere of people’s lives</w:t>
      </w:r>
      <w:r>
        <w:rPr>
          <w:rFonts w:eastAsia="Arial" w:cs="Arial"/>
          <w:color w:val="000000" w:themeColor="text1"/>
          <w:sz w:val="24"/>
          <w:szCs w:val="24"/>
        </w:rPr>
        <w:t xml:space="preserve">, on penalty of criminal sanction. </w:t>
      </w:r>
    </w:p>
    <w:p w14:paraId="4F5EFB45" w14:textId="4A5A6229" w:rsidR="003C1C22" w:rsidRPr="003C1C22" w:rsidRDefault="003C1C22" w:rsidP="00037652">
      <w:pPr>
        <w:pStyle w:val="XClause1Head"/>
        <w:spacing w:before="360" w:after="360" w:line="480" w:lineRule="auto"/>
        <w:rPr>
          <w:rFonts w:cs="Arial"/>
          <w:color w:val="000000" w:themeColor="text1"/>
          <w:sz w:val="24"/>
          <w:szCs w:val="24"/>
        </w:rPr>
      </w:pPr>
      <w:r w:rsidRPr="003C1C22">
        <w:rPr>
          <w:rFonts w:eastAsia="Arial" w:cs="Arial"/>
          <w:color w:val="000000" w:themeColor="text1"/>
          <w:sz w:val="24"/>
          <w:szCs w:val="24"/>
        </w:rPr>
        <w:t xml:space="preserve">In a number of judgments, some mentioned in this affidavit, our courts have found that this dark  history was discriminatory and have compelled the state to act in terms of its </w:t>
      </w:r>
      <w:r w:rsidR="004258FF">
        <w:rPr>
          <w:rFonts w:eastAsia="Arial" w:cs="Arial"/>
          <w:color w:val="000000" w:themeColor="text1"/>
          <w:sz w:val="24"/>
          <w:szCs w:val="24"/>
        </w:rPr>
        <w:t>c</w:t>
      </w:r>
      <w:r w:rsidRPr="003C1C22">
        <w:rPr>
          <w:rFonts w:eastAsia="Arial" w:cs="Arial"/>
          <w:color w:val="000000" w:themeColor="text1"/>
          <w:sz w:val="24"/>
          <w:szCs w:val="24"/>
        </w:rPr>
        <w:t xml:space="preserve">onstitutional obligation to address this discrimination in keeping with our democratic values. </w:t>
      </w:r>
    </w:p>
    <w:p w14:paraId="05E6C9F7" w14:textId="055E1002" w:rsidR="00316C73" w:rsidRPr="00C41DBA" w:rsidRDefault="003C1C22" w:rsidP="00316C73">
      <w:pPr>
        <w:pStyle w:val="XClause1Head"/>
        <w:spacing w:before="360" w:after="360" w:line="480" w:lineRule="auto"/>
        <w:rPr>
          <w:rFonts w:cs="Arial"/>
          <w:color w:val="000000" w:themeColor="text1"/>
          <w:sz w:val="24"/>
          <w:szCs w:val="24"/>
        </w:rPr>
      </w:pPr>
      <w:r w:rsidRPr="003C1C22">
        <w:rPr>
          <w:rFonts w:eastAsia="Arial" w:cs="Arial"/>
          <w:color w:val="000000" w:themeColor="text1"/>
          <w:sz w:val="24"/>
          <w:szCs w:val="24"/>
        </w:rPr>
        <w:lastRenderedPageBreak/>
        <w:t>The change brought about through judicial intervention on same sex marriage has meant that South Africa is very different to other countries on the African cont</w:t>
      </w:r>
      <w:r w:rsidR="00BF79B5">
        <w:rPr>
          <w:rFonts w:eastAsia="Arial" w:cs="Arial"/>
          <w:color w:val="000000" w:themeColor="text1"/>
          <w:sz w:val="24"/>
          <w:szCs w:val="24"/>
        </w:rPr>
        <w:t>in</w:t>
      </w:r>
      <w:r w:rsidRPr="003C1C22">
        <w:rPr>
          <w:rFonts w:eastAsia="Arial" w:cs="Arial"/>
          <w:color w:val="000000" w:themeColor="text1"/>
          <w:sz w:val="24"/>
          <w:szCs w:val="24"/>
        </w:rPr>
        <w:t xml:space="preserve">ent. </w:t>
      </w:r>
      <w:r w:rsidR="004258FF">
        <w:rPr>
          <w:rFonts w:eastAsia="Arial" w:cs="Arial"/>
          <w:color w:val="000000" w:themeColor="text1"/>
          <w:sz w:val="24"/>
          <w:szCs w:val="24"/>
        </w:rPr>
        <w:t xml:space="preserve"> </w:t>
      </w:r>
      <w:r w:rsidRPr="003C1C22">
        <w:rPr>
          <w:rFonts w:eastAsia="Arial" w:cs="Arial"/>
          <w:color w:val="000000" w:themeColor="text1"/>
          <w:sz w:val="24"/>
          <w:szCs w:val="24"/>
        </w:rPr>
        <w:t>As noted, this formal equality has not led to necessary change in the lived reality by many sexual and gender diverse persons in South Africa as violence and bias is very much present in everyday life and largely fuelled by religious doctrine</w:t>
      </w:r>
    </w:p>
    <w:p w14:paraId="1D4B3F94" w14:textId="7232C61C" w:rsidR="000305E8" w:rsidRPr="000305E8" w:rsidRDefault="000305E8" w:rsidP="000305E8">
      <w:pPr>
        <w:pStyle w:val="XClause2Sub"/>
        <w:spacing w:before="360" w:after="360" w:line="480" w:lineRule="auto"/>
        <w:rPr>
          <w:rFonts w:cs="Arial"/>
          <w:color w:val="000000" w:themeColor="text1"/>
          <w:sz w:val="24"/>
          <w:szCs w:val="24"/>
        </w:rPr>
      </w:pPr>
      <w:r>
        <w:rPr>
          <w:rFonts w:cs="Arial"/>
          <w:color w:val="2E3D4C"/>
          <w:sz w:val="24"/>
          <w:szCs w:val="24"/>
          <w:shd w:val="clear" w:color="auto" w:fill="FAFAFA"/>
        </w:rPr>
        <w:t>In March 2011</w:t>
      </w:r>
      <w:r w:rsidR="00E61F35">
        <w:rPr>
          <w:rFonts w:cs="Arial"/>
          <w:color w:val="2E3D4C"/>
          <w:sz w:val="24"/>
          <w:szCs w:val="24"/>
          <w:shd w:val="clear" w:color="auto" w:fill="FAFAFA"/>
        </w:rPr>
        <w:t xml:space="preserve"> </w:t>
      </w:r>
      <w:r w:rsidR="00D82746" w:rsidRPr="00853BAF">
        <w:rPr>
          <w:rFonts w:cs="Arial"/>
          <w:color w:val="2E3D4C"/>
          <w:sz w:val="24"/>
          <w:szCs w:val="24"/>
          <w:shd w:val="clear" w:color="auto" w:fill="FAFAFA"/>
        </w:rPr>
        <w:t xml:space="preserve">the Department of Justice and Constitutional Development (DOJ &amp; CD) </w:t>
      </w:r>
      <w:r w:rsidR="00E61F35">
        <w:rPr>
          <w:rFonts w:cs="Arial"/>
          <w:color w:val="2E3D4C"/>
          <w:sz w:val="24"/>
          <w:szCs w:val="24"/>
          <w:shd w:val="clear" w:color="auto" w:fill="FAFAFA"/>
        </w:rPr>
        <w:t xml:space="preserve"> established t</w:t>
      </w:r>
      <w:r w:rsidRPr="00C41DBA">
        <w:rPr>
          <w:rFonts w:cs="Arial"/>
          <w:color w:val="2E3D4C"/>
          <w:sz w:val="24"/>
          <w:szCs w:val="24"/>
          <w:shd w:val="clear" w:color="auto" w:fill="FAFAFA"/>
        </w:rPr>
        <w:t>he National Task Team (NTT) on Gender and Sexual Orientation-Based Violence. The aim of the NTT is to address human rights concerns and violations amongst Lesbian, Gay, Bisexual, Transgender and Intersex (LGBTI) persons.</w:t>
      </w:r>
    </w:p>
    <w:p w14:paraId="09DA77F6" w14:textId="57D9E800" w:rsidR="003C1C22" w:rsidRPr="00C414D7" w:rsidRDefault="00D9395C" w:rsidP="004B4405">
      <w:pPr>
        <w:pStyle w:val="XClause2Sub"/>
        <w:spacing w:before="360" w:after="360" w:line="480" w:lineRule="auto"/>
        <w:rPr>
          <w:rFonts w:cs="Arial"/>
          <w:color w:val="000000" w:themeColor="text1"/>
          <w:sz w:val="24"/>
          <w:szCs w:val="24"/>
        </w:rPr>
      </w:pPr>
      <w:r w:rsidRPr="00E61F35">
        <w:rPr>
          <w:rFonts w:cs="Arial"/>
          <w:color w:val="000000" w:themeColor="text1"/>
          <w:sz w:val="24"/>
          <w:szCs w:val="24"/>
        </w:rPr>
        <w:t xml:space="preserve"> </w:t>
      </w:r>
      <w:r w:rsidR="00421D2C" w:rsidRPr="00C41DBA">
        <w:rPr>
          <w:rFonts w:eastAsia="Arial" w:cs="Arial"/>
          <w:color w:val="000000" w:themeColor="text1"/>
          <w:sz w:val="24"/>
          <w:szCs w:val="24"/>
        </w:rPr>
        <w:t xml:space="preserve">The Working Group of the National Task Team established the Rapid Response Team comprising </w:t>
      </w:r>
      <w:r w:rsidR="00421D2C" w:rsidRPr="00E61F35">
        <w:rPr>
          <w:rFonts w:eastAsia="Arial" w:cs="Arial"/>
          <w:color w:val="000000" w:themeColor="text1"/>
          <w:sz w:val="24"/>
          <w:szCs w:val="24"/>
        </w:rPr>
        <w:t>the Department of Justice and Constitutional Development, National Prosecuting Authority, South</w:t>
      </w:r>
      <w:r w:rsidR="00316C73" w:rsidRPr="00E61F35">
        <w:rPr>
          <w:rFonts w:eastAsia="Arial" w:cs="Arial"/>
          <w:color w:val="000000" w:themeColor="text1"/>
          <w:sz w:val="24"/>
          <w:szCs w:val="24"/>
        </w:rPr>
        <w:t xml:space="preserve"> </w:t>
      </w:r>
      <w:r w:rsidR="00421D2C" w:rsidRPr="00E61F35">
        <w:rPr>
          <w:rFonts w:eastAsia="Arial" w:cs="Arial"/>
          <w:color w:val="000000" w:themeColor="text1"/>
          <w:sz w:val="24"/>
          <w:szCs w:val="24"/>
        </w:rPr>
        <w:t>African Police Service and representatives from civil society organisations</w:t>
      </w:r>
      <w:r w:rsidR="00D94898" w:rsidRPr="00E61F35">
        <w:rPr>
          <w:rFonts w:eastAsia="Arial" w:cs="Arial"/>
          <w:color w:val="000000" w:themeColor="text1"/>
          <w:sz w:val="24"/>
          <w:szCs w:val="24"/>
        </w:rPr>
        <w:t xml:space="preserve">. </w:t>
      </w:r>
    </w:p>
    <w:p w14:paraId="2360A4AE" w14:textId="4FBE9F9D" w:rsidR="00E61F35" w:rsidRPr="00C414D7" w:rsidRDefault="00E61F35" w:rsidP="00E61F35">
      <w:pPr>
        <w:pStyle w:val="XClause2Sub"/>
        <w:spacing w:before="360" w:after="360" w:line="480" w:lineRule="auto"/>
        <w:rPr>
          <w:rFonts w:cs="Arial"/>
          <w:color w:val="000000" w:themeColor="text1"/>
          <w:sz w:val="24"/>
          <w:szCs w:val="24"/>
        </w:rPr>
      </w:pPr>
      <w:r>
        <w:rPr>
          <w:rFonts w:cs="Arial"/>
          <w:color w:val="000000" w:themeColor="text1"/>
          <w:sz w:val="24"/>
          <w:szCs w:val="24"/>
        </w:rPr>
        <w:t xml:space="preserve">In a meeting of the NTT on 30 June 2021, The </w:t>
      </w:r>
      <w:r w:rsidRPr="00853BAF">
        <w:rPr>
          <w:rFonts w:cs="Arial"/>
          <w:color w:val="000000" w:themeColor="text1"/>
          <w:sz w:val="24"/>
          <w:szCs w:val="24"/>
          <w:lang w:val="en-US"/>
        </w:rPr>
        <w:t>Rapid Response Team</w:t>
      </w:r>
      <w:r>
        <w:rPr>
          <w:rFonts w:cs="Arial"/>
          <w:color w:val="000000" w:themeColor="text1"/>
          <w:sz w:val="24"/>
          <w:szCs w:val="24"/>
          <w:lang w:val="en-US"/>
        </w:rPr>
        <w:t xml:space="preserve"> reported that </w:t>
      </w:r>
    </w:p>
    <w:p w14:paraId="20CA9484" w14:textId="5DFC5F01" w:rsidR="008C72B6" w:rsidRPr="00C414D7" w:rsidRDefault="008C72B6" w:rsidP="00C414D7">
      <w:pPr>
        <w:pStyle w:val="XClause3Sub"/>
        <w:spacing w:before="360" w:after="360" w:line="480" w:lineRule="auto"/>
        <w:rPr>
          <w:rFonts w:cs="Arial"/>
          <w:color w:val="000000" w:themeColor="text1"/>
          <w:sz w:val="24"/>
          <w:szCs w:val="24"/>
        </w:rPr>
      </w:pPr>
      <w:r>
        <w:rPr>
          <w:rFonts w:cs="Arial"/>
          <w:color w:val="000000" w:themeColor="text1"/>
          <w:sz w:val="24"/>
          <w:szCs w:val="24"/>
        </w:rPr>
        <w:t xml:space="preserve">As of </w:t>
      </w:r>
      <w:r w:rsidR="00F74EAB">
        <w:rPr>
          <w:rFonts w:cs="Arial"/>
          <w:color w:val="000000" w:themeColor="text1"/>
          <w:sz w:val="24"/>
          <w:szCs w:val="24"/>
        </w:rPr>
        <w:t xml:space="preserve">24 February 2021, they were </w:t>
      </w:r>
      <w:r w:rsidR="00F74EAB" w:rsidRPr="00F74EAB">
        <w:rPr>
          <w:rFonts w:cs="Arial"/>
          <w:color w:val="000000" w:themeColor="text1"/>
          <w:sz w:val="24"/>
          <w:szCs w:val="24"/>
          <w:lang w:val="en-ZA"/>
        </w:rPr>
        <w:t>38 pending hate crime cases, 20 were for murder and 18 for rape.</w:t>
      </w:r>
    </w:p>
    <w:p w14:paraId="48CC0E05" w14:textId="6ECED8B0" w:rsidR="00E61F35" w:rsidRPr="00C414D7" w:rsidRDefault="00AD69E9" w:rsidP="00AD69E9">
      <w:pPr>
        <w:pStyle w:val="XClause3Sub"/>
        <w:spacing w:before="360" w:after="360" w:line="480" w:lineRule="auto"/>
        <w:rPr>
          <w:rFonts w:cs="Arial"/>
          <w:color w:val="000000" w:themeColor="text1"/>
          <w:sz w:val="24"/>
          <w:szCs w:val="24"/>
        </w:rPr>
      </w:pPr>
      <w:r>
        <w:rPr>
          <w:rFonts w:cs="Arial"/>
          <w:color w:val="000000" w:themeColor="text1"/>
          <w:sz w:val="24"/>
          <w:szCs w:val="24"/>
          <w:lang w:val="en-US"/>
        </w:rPr>
        <w:t>A</w:t>
      </w:r>
      <w:r w:rsidRPr="00C414D7">
        <w:rPr>
          <w:rFonts w:cs="Arial"/>
          <w:color w:val="000000" w:themeColor="text1"/>
          <w:sz w:val="24"/>
          <w:szCs w:val="24"/>
          <w:lang w:val="en-US"/>
        </w:rPr>
        <w:t xml:space="preserve">s at 29 June 2021, the following is the breakdown of 42 pending hate crime cases </w:t>
      </w:r>
      <w:r w:rsidR="008D4BD6">
        <w:rPr>
          <w:rFonts w:cs="Arial"/>
          <w:color w:val="000000" w:themeColor="text1"/>
          <w:sz w:val="24"/>
          <w:szCs w:val="24"/>
          <w:lang w:val="en-US"/>
        </w:rPr>
        <w:t xml:space="preserve">with </w:t>
      </w:r>
      <w:r w:rsidR="008D4BD6" w:rsidRPr="008D4BD6">
        <w:rPr>
          <w:rFonts w:cs="Arial"/>
          <w:color w:val="000000" w:themeColor="text1"/>
          <w:sz w:val="24"/>
          <w:szCs w:val="24"/>
          <w:lang w:val="en-ZA"/>
        </w:rPr>
        <w:t>30 cases for murder and 12</w:t>
      </w:r>
      <w:r w:rsidR="008D4BD6">
        <w:rPr>
          <w:rFonts w:cs="Arial"/>
          <w:color w:val="000000" w:themeColor="text1"/>
          <w:sz w:val="24"/>
          <w:szCs w:val="24"/>
          <w:lang w:val="en-ZA"/>
        </w:rPr>
        <w:t xml:space="preserve"> </w:t>
      </w:r>
      <w:r w:rsidR="008D4BD6" w:rsidRPr="008D4BD6">
        <w:rPr>
          <w:rFonts w:cs="Arial"/>
          <w:color w:val="000000" w:themeColor="text1"/>
          <w:sz w:val="24"/>
          <w:szCs w:val="24"/>
          <w:lang w:val="en-ZA"/>
        </w:rPr>
        <w:t xml:space="preserve"> for rape</w:t>
      </w:r>
      <w:r w:rsidR="00ED7D5B">
        <w:rPr>
          <w:rFonts w:cs="Arial"/>
          <w:color w:val="000000" w:themeColor="text1"/>
          <w:sz w:val="24"/>
          <w:szCs w:val="24"/>
          <w:lang w:val="en-ZA"/>
        </w:rPr>
        <w:t>.</w:t>
      </w:r>
    </w:p>
    <w:p w14:paraId="420EE594" w14:textId="4137AD5D" w:rsidR="00F1415A" w:rsidRPr="00C414D7" w:rsidRDefault="00F1415A" w:rsidP="00C414D7">
      <w:pPr>
        <w:pStyle w:val="XClause2Sub"/>
        <w:spacing w:before="360" w:after="360" w:line="480" w:lineRule="auto"/>
        <w:rPr>
          <w:rFonts w:cs="Arial"/>
          <w:color w:val="000000" w:themeColor="text1"/>
          <w:sz w:val="24"/>
          <w:szCs w:val="24"/>
        </w:rPr>
      </w:pPr>
      <w:r w:rsidRPr="009F7CC2">
        <w:rPr>
          <w:rFonts w:cs="Arial"/>
          <w:color w:val="000000" w:themeColor="text1"/>
          <w:sz w:val="24"/>
          <w:szCs w:val="24"/>
        </w:rPr>
        <w:lastRenderedPageBreak/>
        <w:t>The</w:t>
      </w:r>
      <w:r w:rsidR="00B01CD4" w:rsidRPr="009F7CC2">
        <w:rPr>
          <w:rFonts w:cs="Arial"/>
          <w:color w:val="000000" w:themeColor="text1"/>
          <w:sz w:val="24"/>
          <w:szCs w:val="24"/>
        </w:rPr>
        <w:t xml:space="preserve">se statistics </w:t>
      </w:r>
      <w:r w:rsidR="003F00A2" w:rsidRPr="009F7CC2">
        <w:rPr>
          <w:rFonts w:cs="Arial"/>
          <w:color w:val="000000" w:themeColor="text1"/>
          <w:sz w:val="24"/>
          <w:szCs w:val="24"/>
        </w:rPr>
        <w:t>only reflect cases that are currently in the Court systems or being investigated by the SAPS.</w:t>
      </w:r>
      <w:r w:rsidR="007E6F9E" w:rsidRPr="009F7CC2">
        <w:rPr>
          <w:rFonts w:cs="Arial"/>
          <w:color w:val="000000" w:themeColor="text1"/>
          <w:sz w:val="24"/>
          <w:szCs w:val="24"/>
        </w:rPr>
        <w:t xml:space="preserve"> These statistics therefore  do not reflect the real statistics as the number of cases that are processed by the SAPS or the NPA </w:t>
      </w:r>
      <w:r w:rsidR="009F7CC2" w:rsidRPr="009F7CC2">
        <w:rPr>
          <w:rFonts w:cs="Arial"/>
          <w:color w:val="000000" w:themeColor="text1"/>
          <w:sz w:val="24"/>
          <w:szCs w:val="24"/>
        </w:rPr>
        <w:t xml:space="preserve">are impacted by attrition where cases are closed for a number of reasons. These statistics </w:t>
      </w:r>
      <w:r w:rsidR="00B01CD4" w:rsidRPr="009F7CC2">
        <w:rPr>
          <w:rFonts w:cs="Arial"/>
          <w:color w:val="000000" w:themeColor="text1"/>
          <w:sz w:val="24"/>
          <w:szCs w:val="24"/>
        </w:rPr>
        <w:t xml:space="preserve">also affected by </w:t>
      </w:r>
      <w:r w:rsidR="00B01CD4" w:rsidRPr="00C414D7">
        <w:rPr>
          <w:rFonts w:cs="Arial"/>
          <w:sz w:val="24"/>
          <w:szCs w:val="24"/>
        </w:rPr>
        <w:t>significant under-reporting of crime in South Africa.</w:t>
      </w:r>
      <w:r w:rsidR="00C54E15" w:rsidRPr="00C414D7">
        <w:rPr>
          <w:rFonts w:cs="Arial"/>
          <w:sz w:val="24"/>
          <w:szCs w:val="24"/>
        </w:rPr>
        <w:t xml:space="preserve"> They are also severely limited by the levels of </w:t>
      </w:r>
      <w:r w:rsidR="003F00A2" w:rsidRPr="00C414D7">
        <w:rPr>
          <w:rFonts w:cs="Arial"/>
          <w:sz w:val="24"/>
          <w:szCs w:val="24"/>
        </w:rPr>
        <w:t>under-reporting for rape and other sexual offences</w:t>
      </w:r>
      <w:r w:rsidR="009F7CC2" w:rsidRPr="00C414D7">
        <w:rPr>
          <w:rFonts w:cs="Arial"/>
          <w:sz w:val="24"/>
          <w:szCs w:val="24"/>
        </w:rPr>
        <w:t>.</w:t>
      </w:r>
    </w:p>
    <w:p w14:paraId="3ADF03C1" w14:textId="410F75E6" w:rsidR="003C1C22" w:rsidRPr="00D16998" w:rsidRDefault="00675CDC" w:rsidP="00037652">
      <w:pPr>
        <w:pStyle w:val="XClause1Head"/>
        <w:spacing w:before="360" w:after="360" w:line="480" w:lineRule="auto"/>
        <w:rPr>
          <w:rFonts w:cs="Arial"/>
          <w:color w:val="000000" w:themeColor="text1"/>
          <w:sz w:val="24"/>
          <w:szCs w:val="24"/>
        </w:rPr>
      </w:pPr>
      <w:r>
        <w:rPr>
          <w:rFonts w:eastAsia="Arial" w:cs="Arial"/>
          <w:color w:val="000000" w:themeColor="text1"/>
          <w:sz w:val="24"/>
          <w:szCs w:val="24"/>
        </w:rPr>
        <w:t>The WLC Trust has</w:t>
      </w:r>
      <w:r w:rsidR="003C1C22" w:rsidRPr="003C1C22">
        <w:rPr>
          <w:rFonts w:eastAsia="Arial" w:cs="Arial"/>
          <w:color w:val="000000" w:themeColor="text1"/>
          <w:sz w:val="24"/>
          <w:szCs w:val="24"/>
        </w:rPr>
        <w:t xml:space="preserve"> </w:t>
      </w:r>
      <w:r w:rsidR="00BF79B5">
        <w:rPr>
          <w:rFonts w:eastAsia="Arial" w:cs="Arial"/>
          <w:color w:val="000000" w:themeColor="text1"/>
          <w:sz w:val="24"/>
          <w:szCs w:val="24"/>
        </w:rPr>
        <w:t>also</w:t>
      </w:r>
      <w:r w:rsidR="003C1C22" w:rsidRPr="003C1C22">
        <w:rPr>
          <w:rFonts w:eastAsia="Arial" w:cs="Arial"/>
          <w:color w:val="000000" w:themeColor="text1"/>
          <w:sz w:val="24"/>
          <w:szCs w:val="24"/>
        </w:rPr>
        <w:t xml:space="preserve"> increasingly </w:t>
      </w:r>
      <w:r>
        <w:rPr>
          <w:rFonts w:eastAsia="Arial" w:cs="Arial"/>
          <w:color w:val="000000" w:themeColor="text1"/>
          <w:sz w:val="24"/>
          <w:szCs w:val="24"/>
        </w:rPr>
        <w:t>noted</w:t>
      </w:r>
      <w:r w:rsidR="003C1C22" w:rsidRPr="003C1C22">
        <w:rPr>
          <w:rFonts w:eastAsia="Arial" w:cs="Arial"/>
          <w:color w:val="000000" w:themeColor="text1"/>
          <w:sz w:val="24"/>
          <w:szCs w:val="24"/>
        </w:rPr>
        <w:t xml:space="preserve"> an uptake in South African rights-based discourse by what is often referred to as Evangelical churches wh</w:t>
      </w:r>
      <w:r w:rsidR="009B4BFC">
        <w:rPr>
          <w:rFonts w:eastAsia="Arial" w:cs="Arial"/>
          <w:color w:val="000000" w:themeColor="text1"/>
          <w:sz w:val="24"/>
          <w:szCs w:val="24"/>
        </w:rPr>
        <w:t>ich</w:t>
      </w:r>
      <w:r w:rsidR="003C1C22" w:rsidRPr="003C1C22">
        <w:rPr>
          <w:rFonts w:eastAsia="Arial" w:cs="Arial"/>
          <w:color w:val="000000" w:themeColor="text1"/>
          <w:sz w:val="24"/>
          <w:szCs w:val="24"/>
        </w:rPr>
        <w:t xml:space="preserve"> have adopted much more of a literalist approach or fundamentalist approach to the rights of sexual and gender diverse persons. </w:t>
      </w:r>
      <w:r w:rsidR="009B4BFC">
        <w:rPr>
          <w:rFonts w:eastAsia="Arial" w:cs="Arial"/>
          <w:color w:val="000000" w:themeColor="text1"/>
          <w:sz w:val="24"/>
          <w:szCs w:val="24"/>
        </w:rPr>
        <w:t xml:space="preserve"> </w:t>
      </w:r>
      <w:r w:rsidR="0056651D">
        <w:rPr>
          <w:rFonts w:eastAsia="Arial" w:cs="Arial"/>
          <w:color w:val="000000" w:themeColor="text1"/>
          <w:sz w:val="24"/>
          <w:szCs w:val="24"/>
        </w:rPr>
        <w:t xml:space="preserve">Usually, these churches have their provenance in the </w:t>
      </w:r>
      <w:r w:rsidR="009B4BFC">
        <w:rPr>
          <w:rFonts w:eastAsia="Arial" w:cs="Arial"/>
          <w:color w:val="000000" w:themeColor="text1"/>
          <w:sz w:val="24"/>
          <w:szCs w:val="24"/>
        </w:rPr>
        <w:t xml:space="preserve">global north and in particular the </w:t>
      </w:r>
      <w:r w:rsidR="0056651D">
        <w:rPr>
          <w:rFonts w:eastAsia="Arial" w:cs="Arial"/>
          <w:color w:val="000000" w:themeColor="text1"/>
          <w:sz w:val="24"/>
          <w:szCs w:val="24"/>
        </w:rPr>
        <w:t>United States.</w:t>
      </w:r>
    </w:p>
    <w:p w14:paraId="6F5B812F" w14:textId="1FAED24C" w:rsidR="003C1C22" w:rsidRPr="00BF79B5" w:rsidRDefault="003C1C22" w:rsidP="00037652">
      <w:pPr>
        <w:pStyle w:val="XClause1Head"/>
        <w:spacing w:before="360" w:after="360" w:line="480" w:lineRule="auto"/>
        <w:rPr>
          <w:rFonts w:cs="Arial"/>
          <w:color w:val="000000" w:themeColor="text1"/>
          <w:sz w:val="24"/>
          <w:szCs w:val="24"/>
        </w:rPr>
      </w:pPr>
      <w:r w:rsidRPr="003C1C22">
        <w:rPr>
          <w:rFonts w:eastAsia="Arial" w:cs="Arial"/>
          <w:color w:val="000000" w:themeColor="text1"/>
          <w:sz w:val="24"/>
          <w:szCs w:val="24"/>
        </w:rPr>
        <w:t xml:space="preserve">There is a discourse of religious oppression and a likening of oppression of Christian conservatisms to that with the oppression of people of colour in our country. </w:t>
      </w:r>
      <w:r w:rsidR="0045068A">
        <w:rPr>
          <w:rFonts w:eastAsia="Arial" w:cs="Arial"/>
          <w:color w:val="000000" w:themeColor="text1"/>
          <w:sz w:val="24"/>
          <w:szCs w:val="24"/>
        </w:rPr>
        <w:t xml:space="preserve"> The WLC Trust submits</w:t>
      </w:r>
      <w:r w:rsidRPr="003C1C22">
        <w:rPr>
          <w:rFonts w:eastAsia="Arial" w:cs="Arial"/>
          <w:color w:val="000000" w:themeColor="text1"/>
          <w:sz w:val="24"/>
          <w:szCs w:val="24"/>
        </w:rPr>
        <w:t xml:space="preserve"> that the Court should be mindful of such arguments as conservative religious doctrine was very much a part of and interwoven with the political rhetoric of apartheid </w:t>
      </w:r>
      <w:r w:rsidR="0056651D">
        <w:rPr>
          <w:rFonts w:eastAsia="Arial" w:cs="Arial"/>
          <w:color w:val="000000" w:themeColor="text1"/>
          <w:sz w:val="24"/>
          <w:szCs w:val="24"/>
        </w:rPr>
        <w:t xml:space="preserve">, again, this is consonant with the </w:t>
      </w:r>
      <w:proofErr w:type="spellStart"/>
      <w:r w:rsidR="0056651D">
        <w:rPr>
          <w:rFonts w:eastAsia="Arial" w:cs="Arial"/>
          <w:color w:val="000000" w:themeColor="text1"/>
          <w:sz w:val="24"/>
          <w:szCs w:val="24"/>
        </w:rPr>
        <w:t>Beloftebos</w:t>
      </w:r>
      <w:proofErr w:type="spellEnd"/>
      <w:r w:rsidR="0056651D">
        <w:rPr>
          <w:rFonts w:eastAsia="Arial" w:cs="Arial"/>
          <w:color w:val="000000" w:themeColor="text1"/>
          <w:sz w:val="24"/>
          <w:szCs w:val="24"/>
        </w:rPr>
        <w:t xml:space="preserve"> </w:t>
      </w:r>
      <w:r w:rsidR="00945186">
        <w:rPr>
          <w:rFonts w:eastAsia="Arial" w:cs="Arial"/>
          <w:color w:val="000000" w:themeColor="text1"/>
          <w:sz w:val="24"/>
          <w:szCs w:val="24"/>
        </w:rPr>
        <w:t>r</w:t>
      </w:r>
      <w:r w:rsidR="0056651D">
        <w:rPr>
          <w:rFonts w:eastAsia="Arial" w:cs="Arial"/>
          <w:color w:val="000000" w:themeColor="text1"/>
          <w:sz w:val="24"/>
          <w:szCs w:val="24"/>
        </w:rPr>
        <w:t xml:space="preserve">espondents seeking to cast themselves as victims. </w:t>
      </w:r>
    </w:p>
    <w:p w14:paraId="1BF7FCD2" w14:textId="31445A04" w:rsidR="00E37D92" w:rsidRPr="00E37D92" w:rsidRDefault="003C1C22" w:rsidP="00037652">
      <w:pPr>
        <w:pStyle w:val="XClause1Head"/>
        <w:spacing w:before="360" w:after="360" w:line="480" w:lineRule="auto"/>
        <w:rPr>
          <w:i/>
          <w:iCs/>
          <w:sz w:val="24"/>
          <w:szCs w:val="24"/>
        </w:rPr>
      </w:pPr>
      <w:r>
        <w:rPr>
          <w:sz w:val="24"/>
          <w:szCs w:val="24"/>
        </w:rPr>
        <w:t>Furthermore</w:t>
      </w:r>
      <w:r w:rsidR="00E37D92">
        <w:rPr>
          <w:sz w:val="24"/>
          <w:szCs w:val="24"/>
        </w:rPr>
        <w:t xml:space="preserve">, </w:t>
      </w:r>
      <w:r w:rsidR="003477DF">
        <w:rPr>
          <w:sz w:val="24"/>
          <w:szCs w:val="24"/>
        </w:rPr>
        <w:t xml:space="preserve">as we have noted above, </w:t>
      </w:r>
      <w:r w:rsidR="00945186">
        <w:rPr>
          <w:sz w:val="24"/>
          <w:szCs w:val="24"/>
        </w:rPr>
        <w:t>the WLC Trust</w:t>
      </w:r>
      <w:r w:rsidR="00E37D92">
        <w:rPr>
          <w:sz w:val="24"/>
          <w:szCs w:val="24"/>
        </w:rPr>
        <w:t xml:space="preserve"> also note</w:t>
      </w:r>
      <w:r w:rsidR="00945186">
        <w:rPr>
          <w:sz w:val="24"/>
          <w:szCs w:val="24"/>
        </w:rPr>
        <w:t>s</w:t>
      </w:r>
      <w:r w:rsidR="00E37D92">
        <w:rPr>
          <w:sz w:val="24"/>
          <w:szCs w:val="24"/>
        </w:rPr>
        <w:t xml:space="preserve"> that while this matter might be a first in South Africa, it is not the first time that such a matter has been litigated upon. T</w:t>
      </w:r>
      <w:r w:rsidR="00E37D92" w:rsidRPr="00E37D92">
        <w:rPr>
          <w:sz w:val="24"/>
          <w:szCs w:val="24"/>
        </w:rPr>
        <w:t xml:space="preserve">he International Network Civil Liberties Organisation (“INCLO”), in a 2015 report (the relevant sections of which are attached hereto marked </w:t>
      </w:r>
      <w:r w:rsidR="002638E3">
        <w:rPr>
          <w:rFonts w:cs="Arial"/>
          <w:sz w:val="24"/>
          <w:szCs w:val="24"/>
          <w:lang w:eastAsia="en-US"/>
        </w:rPr>
        <w:t>“</w:t>
      </w:r>
      <w:r w:rsidR="002638E3" w:rsidRPr="00E315E6">
        <w:rPr>
          <w:rFonts w:cs="Arial"/>
          <w:b/>
          <w:bCs/>
          <w:sz w:val="24"/>
          <w:szCs w:val="24"/>
          <w:lang w:eastAsia="en-US"/>
        </w:rPr>
        <w:t>SS</w:t>
      </w:r>
      <w:r w:rsidR="002638E3">
        <w:rPr>
          <w:rFonts w:cs="Arial"/>
          <w:b/>
          <w:bCs/>
          <w:sz w:val="24"/>
          <w:szCs w:val="24"/>
          <w:lang w:eastAsia="en-US"/>
        </w:rPr>
        <w:fldChar w:fldCharType="begin"/>
      </w:r>
      <w:r w:rsidR="002638E3">
        <w:rPr>
          <w:rFonts w:cs="Arial"/>
          <w:b/>
          <w:bCs/>
          <w:sz w:val="24"/>
          <w:szCs w:val="24"/>
          <w:lang w:eastAsia="en-US"/>
        </w:rPr>
        <w:instrText xml:space="preserve"> AUTONUMLGL \* Arabic\e \s </w:instrText>
      </w:r>
      <w:r w:rsidR="002638E3">
        <w:rPr>
          <w:rFonts w:cs="Arial"/>
          <w:b/>
          <w:bCs/>
          <w:sz w:val="24"/>
          <w:szCs w:val="24"/>
          <w:lang w:eastAsia="en-US"/>
        </w:rPr>
        <w:fldChar w:fldCharType="end"/>
      </w:r>
      <w:r w:rsidR="002638E3">
        <w:rPr>
          <w:rFonts w:cs="Arial"/>
          <w:sz w:val="24"/>
          <w:szCs w:val="24"/>
          <w:lang w:eastAsia="en-US"/>
        </w:rPr>
        <w:t>”</w:t>
      </w:r>
      <w:r w:rsidR="00E37D92" w:rsidRPr="002638E3">
        <w:rPr>
          <w:sz w:val="24"/>
          <w:szCs w:val="24"/>
        </w:rPr>
        <w:t>)</w:t>
      </w:r>
      <w:r w:rsidR="00E37D92" w:rsidRPr="00E37D92">
        <w:rPr>
          <w:sz w:val="24"/>
          <w:szCs w:val="24"/>
        </w:rPr>
        <w:t xml:space="preserve"> </w:t>
      </w:r>
      <w:r w:rsidR="00E37D92">
        <w:rPr>
          <w:sz w:val="24"/>
          <w:szCs w:val="24"/>
        </w:rPr>
        <w:t xml:space="preserve">considered the types of cases and issues which have been </w:t>
      </w:r>
      <w:r w:rsidR="00E37D92">
        <w:rPr>
          <w:sz w:val="24"/>
          <w:szCs w:val="24"/>
        </w:rPr>
        <w:lastRenderedPageBreak/>
        <w:t xml:space="preserve">litigated upon in respect of the right to equality and the right to freedom of religion. </w:t>
      </w:r>
    </w:p>
    <w:p w14:paraId="77CAF922" w14:textId="2570A9DD" w:rsidR="00D26C5C" w:rsidRPr="00D26C5C" w:rsidRDefault="00E37D92" w:rsidP="00037652">
      <w:pPr>
        <w:pStyle w:val="XClause1Head"/>
        <w:spacing w:before="360" w:after="360" w:line="480" w:lineRule="auto"/>
        <w:rPr>
          <w:i/>
          <w:iCs/>
          <w:sz w:val="24"/>
          <w:szCs w:val="24"/>
        </w:rPr>
      </w:pPr>
      <w:r w:rsidRPr="00E37D92">
        <w:rPr>
          <w:rFonts w:eastAsia="Arial" w:cs="Arial"/>
          <w:sz w:val="24"/>
          <w:szCs w:val="24"/>
        </w:rPr>
        <w:t>In a section</w:t>
      </w:r>
      <w:r>
        <w:rPr>
          <w:rFonts w:eastAsia="Arial" w:cs="Arial"/>
          <w:sz w:val="24"/>
          <w:szCs w:val="24"/>
        </w:rPr>
        <w:t xml:space="preserve"> of the Report en</w:t>
      </w:r>
      <w:r w:rsidRPr="00E37D92">
        <w:rPr>
          <w:rFonts w:eastAsia="Arial" w:cs="Arial"/>
          <w:sz w:val="24"/>
          <w:szCs w:val="24"/>
        </w:rPr>
        <w:t xml:space="preserve">titled </w:t>
      </w:r>
      <w:r w:rsidRPr="00D26C5C">
        <w:rPr>
          <w:rFonts w:eastAsia="Arial" w:cs="Arial"/>
          <w:i/>
          <w:iCs/>
          <w:sz w:val="24"/>
          <w:szCs w:val="24"/>
        </w:rPr>
        <w:t>“Religious Freedom and LGBT rights</w:t>
      </w:r>
      <w:r>
        <w:rPr>
          <w:rFonts w:eastAsia="Arial" w:cs="Arial"/>
          <w:sz w:val="24"/>
          <w:szCs w:val="24"/>
        </w:rPr>
        <w:t>”</w:t>
      </w:r>
      <w:r w:rsidRPr="00E37D92">
        <w:rPr>
          <w:rFonts w:eastAsia="Arial" w:cs="Arial"/>
          <w:sz w:val="24"/>
          <w:szCs w:val="24"/>
        </w:rPr>
        <w:t xml:space="preserve">, the report discusses the tension between claims of religious freedom and </w:t>
      </w:r>
      <w:r w:rsidR="004A1A18" w:rsidRPr="004A1A18">
        <w:rPr>
          <w:sz w:val="24"/>
          <w:szCs w:val="24"/>
        </w:rPr>
        <w:t>SOGIESC</w:t>
      </w:r>
      <w:r w:rsidRPr="00E37D92">
        <w:rPr>
          <w:rFonts w:eastAsia="Arial" w:cs="Arial"/>
          <w:sz w:val="24"/>
          <w:szCs w:val="24"/>
        </w:rPr>
        <w:t xml:space="preserve"> rights. These tensions are discussed in four scenarios namely: </w:t>
      </w:r>
    </w:p>
    <w:p w14:paraId="2D23EC6B" w14:textId="77777777" w:rsidR="00F85302" w:rsidRPr="00F85302" w:rsidRDefault="00E37D92" w:rsidP="00037652">
      <w:pPr>
        <w:pStyle w:val="XClause2Sub"/>
        <w:spacing w:before="360" w:after="360" w:line="480" w:lineRule="auto"/>
        <w:rPr>
          <w:i/>
          <w:iCs/>
          <w:sz w:val="24"/>
          <w:szCs w:val="24"/>
        </w:rPr>
      </w:pPr>
      <w:r w:rsidRPr="00D26C5C">
        <w:rPr>
          <w:rFonts w:eastAsia="Arial" w:cs="Arial"/>
          <w:sz w:val="24"/>
          <w:szCs w:val="24"/>
        </w:rPr>
        <w:t>civil servants objecting to solemnise same sex marriages or partnerships</w:t>
      </w:r>
      <w:r w:rsidR="00F85302">
        <w:rPr>
          <w:rFonts w:eastAsia="Arial" w:cs="Arial"/>
          <w:sz w:val="24"/>
          <w:szCs w:val="24"/>
        </w:rPr>
        <w:t>;</w:t>
      </w:r>
    </w:p>
    <w:p w14:paraId="5514EE6F" w14:textId="5D449E8D" w:rsidR="00D26C5C" w:rsidRPr="00D26C5C" w:rsidRDefault="00E37D92" w:rsidP="00037652">
      <w:pPr>
        <w:pStyle w:val="XClause2Sub"/>
        <w:spacing w:before="360" w:after="360" w:line="480" w:lineRule="auto"/>
        <w:rPr>
          <w:i/>
          <w:iCs/>
          <w:sz w:val="24"/>
          <w:szCs w:val="24"/>
        </w:rPr>
      </w:pPr>
      <w:r w:rsidRPr="00D26C5C">
        <w:rPr>
          <w:rFonts w:eastAsia="Arial" w:cs="Arial"/>
          <w:sz w:val="24"/>
          <w:szCs w:val="24"/>
        </w:rPr>
        <w:t xml:space="preserve">businesses that serve the public asserting a right to turn away </w:t>
      </w:r>
      <w:r w:rsidR="004A1A18" w:rsidRPr="004A1A18">
        <w:rPr>
          <w:sz w:val="24"/>
          <w:szCs w:val="24"/>
        </w:rPr>
        <w:t>SOGIESC</w:t>
      </w:r>
      <w:r w:rsidRPr="00D26C5C">
        <w:rPr>
          <w:rFonts w:eastAsia="Arial" w:cs="Arial"/>
          <w:sz w:val="24"/>
          <w:szCs w:val="24"/>
        </w:rPr>
        <w:t xml:space="preserve"> customers or to deny them certain services; </w:t>
      </w:r>
    </w:p>
    <w:p w14:paraId="5F31CD09" w14:textId="4A73EEDA" w:rsidR="00F85302" w:rsidRPr="00F85302" w:rsidRDefault="00E37D92" w:rsidP="00037652">
      <w:pPr>
        <w:pStyle w:val="XClause2Sub"/>
        <w:spacing w:before="360" w:after="360" w:line="480" w:lineRule="auto"/>
        <w:rPr>
          <w:i/>
          <w:iCs/>
          <w:sz w:val="24"/>
          <w:szCs w:val="24"/>
        </w:rPr>
      </w:pPr>
      <w:r w:rsidRPr="00D26C5C">
        <w:rPr>
          <w:rFonts w:eastAsia="Arial" w:cs="Arial"/>
          <w:sz w:val="24"/>
          <w:szCs w:val="24"/>
        </w:rPr>
        <w:t xml:space="preserve">religiously affiliated institutions servicing the public objecting to serving </w:t>
      </w:r>
      <w:r w:rsidR="004A1A18" w:rsidRPr="004A1A18">
        <w:rPr>
          <w:sz w:val="24"/>
          <w:szCs w:val="24"/>
        </w:rPr>
        <w:t>SOGIESC</w:t>
      </w:r>
      <w:r w:rsidRPr="00D26C5C">
        <w:rPr>
          <w:rFonts w:eastAsia="Arial" w:cs="Arial"/>
          <w:sz w:val="24"/>
          <w:szCs w:val="24"/>
        </w:rPr>
        <w:t xml:space="preserve"> individuals; </w:t>
      </w:r>
      <w:r w:rsidRPr="00F85302">
        <w:rPr>
          <w:rFonts w:eastAsia="Arial" w:cs="Arial"/>
          <w:sz w:val="24"/>
          <w:szCs w:val="24"/>
        </w:rPr>
        <w:t xml:space="preserve">and </w:t>
      </w:r>
    </w:p>
    <w:p w14:paraId="74B78EC0" w14:textId="5881CBEB" w:rsidR="00E37D92" w:rsidRPr="00F85302" w:rsidRDefault="00E37D92" w:rsidP="00037652">
      <w:pPr>
        <w:pStyle w:val="XClause2Sub"/>
        <w:spacing w:before="360" w:after="360" w:line="480" w:lineRule="auto"/>
        <w:rPr>
          <w:i/>
          <w:iCs/>
          <w:sz w:val="24"/>
          <w:szCs w:val="24"/>
        </w:rPr>
      </w:pPr>
      <w:r w:rsidRPr="00F85302">
        <w:rPr>
          <w:rFonts w:eastAsia="Arial" w:cs="Arial"/>
          <w:sz w:val="24"/>
          <w:szCs w:val="24"/>
        </w:rPr>
        <w:t xml:space="preserve">where religiously affiliated institutions object to employing </w:t>
      </w:r>
      <w:r w:rsidR="004A1A18" w:rsidRPr="004A1A18">
        <w:rPr>
          <w:sz w:val="24"/>
          <w:szCs w:val="24"/>
        </w:rPr>
        <w:t>SOGIESC</w:t>
      </w:r>
      <w:r w:rsidRPr="00F85302">
        <w:rPr>
          <w:rFonts w:eastAsia="Arial" w:cs="Arial"/>
          <w:sz w:val="24"/>
          <w:szCs w:val="24"/>
        </w:rPr>
        <w:t xml:space="preserve"> people.</w:t>
      </w:r>
    </w:p>
    <w:p w14:paraId="6FD8CF56" w14:textId="7F3B47B1" w:rsidR="00C5256C" w:rsidRPr="00C5256C" w:rsidRDefault="00E37D92" w:rsidP="00037652">
      <w:pPr>
        <w:pStyle w:val="XClause1Head"/>
        <w:spacing w:before="360" w:after="360" w:line="480" w:lineRule="auto"/>
        <w:rPr>
          <w:i/>
          <w:iCs/>
          <w:sz w:val="24"/>
          <w:szCs w:val="24"/>
        </w:rPr>
      </w:pPr>
      <w:r>
        <w:rPr>
          <w:rFonts w:eastAsia="Arial" w:cs="Arial"/>
          <w:sz w:val="24"/>
          <w:szCs w:val="24"/>
        </w:rPr>
        <w:t>The</w:t>
      </w:r>
      <w:r w:rsidRPr="00E37D92">
        <w:rPr>
          <w:rFonts w:eastAsia="Arial" w:cs="Arial"/>
          <w:sz w:val="24"/>
          <w:szCs w:val="24"/>
        </w:rPr>
        <w:t xml:space="preserve"> INCLO explains that businesses and other institutions that </w:t>
      </w:r>
      <w:r w:rsidRPr="00F85302">
        <w:rPr>
          <w:rFonts w:eastAsia="Arial" w:cs="Arial"/>
          <w:sz w:val="24"/>
          <w:szCs w:val="24"/>
        </w:rPr>
        <w:t xml:space="preserve">are open to the public have also sought exemptions </w:t>
      </w:r>
      <w:r w:rsidR="00C5256C">
        <w:rPr>
          <w:rFonts w:eastAsia="Arial" w:cs="Arial"/>
          <w:sz w:val="24"/>
          <w:szCs w:val="24"/>
        </w:rPr>
        <w:t>from</w:t>
      </w:r>
      <w:r w:rsidRPr="00F85302">
        <w:rPr>
          <w:rFonts w:eastAsia="Arial" w:cs="Arial"/>
          <w:sz w:val="24"/>
          <w:szCs w:val="24"/>
        </w:rPr>
        <w:t xml:space="preserve"> laws prohibiting discrimination based on sexual orientation and gender identity.</w:t>
      </w:r>
    </w:p>
    <w:p w14:paraId="773F9BF7" w14:textId="77777777" w:rsidR="00C5256C" w:rsidRPr="00C5256C" w:rsidRDefault="00E37D92" w:rsidP="00037652">
      <w:pPr>
        <w:pStyle w:val="XClause1Head"/>
        <w:spacing w:before="360" w:after="360" w:line="480" w:lineRule="auto"/>
        <w:rPr>
          <w:i/>
          <w:iCs/>
          <w:sz w:val="24"/>
          <w:szCs w:val="24"/>
        </w:rPr>
      </w:pPr>
      <w:r w:rsidRPr="00F85302">
        <w:rPr>
          <w:rFonts w:eastAsia="Arial" w:cs="Arial"/>
          <w:sz w:val="24"/>
          <w:szCs w:val="24"/>
        </w:rPr>
        <w:t xml:space="preserve">These claims often involve, but are not limited to, objections to serving couples who are seeking to celebrate their relationships. </w:t>
      </w:r>
    </w:p>
    <w:p w14:paraId="13AF7DE4" w14:textId="77777777" w:rsidR="004A1A18" w:rsidRPr="004A1A18" w:rsidRDefault="00E37D92" w:rsidP="00037652">
      <w:pPr>
        <w:pStyle w:val="XClause1Head"/>
        <w:spacing w:before="360" w:after="360" w:line="480" w:lineRule="auto"/>
        <w:rPr>
          <w:i/>
          <w:iCs/>
          <w:sz w:val="24"/>
          <w:szCs w:val="24"/>
        </w:rPr>
      </w:pPr>
      <w:r w:rsidRPr="00F85302">
        <w:rPr>
          <w:rFonts w:eastAsia="Arial" w:cs="Arial"/>
          <w:sz w:val="24"/>
          <w:szCs w:val="24"/>
        </w:rPr>
        <w:t xml:space="preserve">In these cases, the owners often argue that they cannot be required to engage in acts that facilitate, or may be seen as approving relationships that are not sanctioned by their faith. </w:t>
      </w:r>
    </w:p>
    <w:p w14:paraId="409979F4" w14:textId="58756114" w:rsidR="00E37D92" w:rsidRPr="00E37D92" w:rsidRDefault="00E37D92" w:rsidP="00037652">
      <w:pPr>
        <w:pStyle w:val="XClause1Head"/>
        <w:spacing w:before="360" w:after="360" w:line="480" w:lineRule="auto"/>
        <w:rPr>
          <w:i/>
          <w:iCs/>
          <w:sz w:val="24"/>
          <w:szCs w:val="24"/>
        </w:rPr>
      </w:pPr>
      <w:r w:rsidRPr="00F85302">
        <w:rPr>
          <w:rFonts w:eastAsia="Arial" w:cs="Arial"/>
          <w:sz w:val="24"/>
          <w:szCs w:val="24"/>
        </w:rPr>
        <w:lastRenderedPageBreak/>
        <w:t xml:space="preserve">To date, the trend in the </w:t>
      </w:r>
      <w:r w:rsidR="004A1A18">
        <w:rPr>
          <w:rFonts w:eastAsia="Arial" w:cs="Arial"/>
          <w:sz w:val="24"/>
          <w:szCs w:val="24"/>
        </w:rPr>
        <w:t xml:space="preserve">foreign </w:t>
      </w:r>
      <w:r w:rsidRPr="00F85302">
        <w:rPr>
          <w:rFonts w:eastAsia="Arial" w:cs="Arial"/>
          <w:sz w:val="24"/>
          <w:szCs w:val="24"/>
        </w:rPr>
        <w:t xml:space="preserve">case law is to resist these claims and to do so without regard to whether </w:t>
      </w:r>
      <w:r w:rsidR="004A1A18" w:rsidRPr="004A1A18">
        <w:rPr>
          <w:sz w:val="24"/>
          <w:szCs w:val="24"/>
        </w:rPr>
        <w:t>SOGIESC</w:t>
      </w:r>
      <w:r w:rsidRPr="00F85302">
        <w:rPr>
          <w:rFonts w:eastAsia="Arial" w:cs="Arial"/>
          <w:sz w:val="24"/>
          <w:szCs w:val="24"/>
        </w:rPr>
        <w:t xml:space="preserve"> people could have obtained the good or service elsewhere. In this contex</w:t>
      </w:r>
      <w:r w:rsidR="004A1A18">
        <w:rPr>
          <w:rFonts w:eastAsia="Arial" w:cs="Arial"/>
          <w:sz w:val="24"/>
          <w:szCs w:val="24"/>
        </w:rPr>
        <w:t>t</w:t>
      </w:r>
      <w:r w:rsidRPr="00F85302">
        <w:rPr>
          <w:rFonts w:eastAsia="Arial" w:cs="Arial"/>
          <w:sz w:val="24"/>
          <w:szCs w:val="24"/>
        </w:rPr>
        <w:t xml:space="preserve"> the courts </w:t>
      </w:r>
      <w:r w:rsidR="00446356">
        <w:rPr>
          <w:rFonts w:eastAsia="Arial" w:cs="Arial"/>
          <w:sz w:val="24"/>
          <w:szCs w:val="24"/>
        </w:rPr>
        <w:t>have assessed</w:t>
      </w:r>
      <w:r w:rsidRPr="00F85302">
        <w:rPr>
          <w:rFonts w:eastAsia="Arial" w:cs="Arial"/>
          <w:sz w:val="24"/>
          <w:szCs w:val="24"/>
        </w:rPr>
        <w:t xml:space="preserve"> the harm </w:t>
      </w:r>
      <w:r w:rsidR="00446356">
        <w:rPr>
          <w:rFonts w:eastAsia="Arial" w:cs="Arial"/>
          <w:sz w:val="24"/>
          <w:szCs w:val="24"/>
        </w:rPr>
        <w:t>in respect</w:t>
      </w:r>
      <w:r w:rsidRPr="00F85302">
        <w:rPr>
          <w:rFonts w:eastAsia="Arial" w:cs="Arial"/>
          <w:sz w:val="24"/>
          <w:szCs w:val="24"/>
        </w:rPr>
        <w:t xml:space="preserve"> to </w:t>
      </w:r>
      <w:r w:rsidR="00446356">
        <w:rPr>
          <w:rFonts w:eastAsia="Arial" w:cs="Arial"/>
          <w:sz w:val="24"/>
          <w:szCs w:val="24"/>
        </w:rPr>
        <w:t xml:space="preserve">the rights to </w:t>
      </w:r>
      <w:r w:rsidRPr="00F85302">
        <w:rPr>
          <w:rFonts w:eastAsia="Arial" w:cs="Arial"/>
          <w:sz w:val="24"/>
          <w:szCs w:val="24"/>
        </w:rPr>
        <w:t>equality and dignity.</w:t>
      </w:r>
    </w:p>
    <w:p w14:paraId="2AE6C5AF" w14:textId="2F433A60" w:rsidR="00E37D92" w:rsidRPr="00E37D92" w:rsidRDefault="00E37D92" w:rsidP="00037652">
      <w:pPr>
        <w:pStyle w:val="XClause1Head"/>
        <w:spacing w:before="360" w:after="360" w:line="480" w:lineRule="auto"/>
        <w:rPr>
          <w:i/>
          <w:iCs/>
          <w:sz w:val="24"/>
          <w:szCs w:val="24"/>
        </w:rPr>
      </w:pPr>
      <w:r w:rsidRPr="00E37D92">
        <w:rPr>
          <w:rFonts w:eastAsia="Arial" w:cs="Arial"/>
          <w:sz w:val="24"/>
          <w:szCs w:val="24"/>
        </w:rPr>
        <w:t>In its discussions of cases litigated</w:t>
      </w:r>
      <w:r w:rsidR="007D34C6">
        <w:rPr>
          <w:rFonts w:eastAsia="Arial" w:cs="Arial"/>
          <w:sz w:val="24"/>
          <w:szCs w:val="24"/>
        </w:rPr>
        <w:t xml:space="preserve"> relevant to this case</w:t>
      </w:r>
      <w:r w:rsidRPr="00E37D92">
        <w:rPr>
          <w:rFonts w:eastAsia="Arial" w:cs="Arial"/>
          <w:sz w:val="24"/>
          <w:szCs w:val="24"/>
        </w:rPr>
        <w:t>, the report summarises the main findings of courts as follow</w:t>
      </w:r>
      <w:r w:rsidR="00E17996">
        <w:rPr>
          <w:rFonts w:eastAsia="Arial" w:cs="Arial"/>
          <w:sz w:val="24"/>
          <w:szCs w:val="24"/>
        </w:rPr>
        <w:t>s</w:t>
      </w:r>
      <w:r w:rsidRPr="00E37D92">
        <w:rPr>
          <w:rFonts w:eastAsia="Arial" w:cs="Arial"/>
          <w:sz w:val="24"/>
          <w:szCs w:val="24"/>
        </w:rPr>
        <w:t>:</w:t>
      </w:r>
    </w:p>
    <w:p w14:paraId="0AF28DEB" w14:textId="38126D9A" w:rsidR="00E37D92" w:rsidRPr="00E37D92" w:rsidRDefault="00E17996" w:rsidP="00037652">
      <w:pPr>
        <w:pStyle w:val="XClause2Sub"/>
        <w:spacing w:before="360" w:after="360" w:line="480" w:lineRule="auto"/>
        <w:rPr>
          <w:rFonts w:eastAsia="Arial" w:cs="Arial"/>
          <w:sz w:val="24"/>
          <w:szCs w:val="24"/>
        </w:rPr>
      </w:pPr>
      <w:r w:rsidRPr="00E37D92">
        <w:rPr>
          <w:rFonts w:eastAsia="Arial" w:cs="Arial"/>
          <w:sz w:val="24"/>
          <w:szCs w:val="24"/>
        </w:rPr>
        <w:t>T</w:t>
      </w:r>
      <w:r w:rsidR="00E37D92" w:rsidRPr="00E37D92">
        <w:rPr>
          <w:rFonts w:eastAsia="Arial" w:cs="Arial"/>
          <w:sz w:val="24"/>
          <w:szCs w:val="24"/>
        </w:rPr>
        <w:t>he</w:t>
      </w:r>
      <w:r>
        <w:rPr>
          <w:rFonts w:eastAsia="Arial" w:cs="Arial"/>
          <w:sz w:val="24"/>
          <w:szCs w:val="24"/>
        </w:rPr>
        <w:t xml:space="preserve"> courts</w:t>
      </w:r>
      <w:r w:rsidR="00E37D92" w:rsidRPr="00E37D92">
        <w:rPr>
          <w:rFonts w:eastAsia="Arial" w:cs="Arial"/>
          <w:sz w:val="24"/>
          <w:szCs w:val="24"/>
        </w:rPr>
        <w:t xml:space="preserve"> have recognised the sincerity of the beliefs motivating the conduct</w:t>
      </w:r>
      <w:r>
        <w:rPr>
          <w:rFonts w:eastAsia="Arial" w:cs="Arial"/>
          <w:sz w:val="24"/>
          <w:szCs w:val="24"/>
        </w:rPr>
        <w:t>.</w:t>
      </w:r>
    </w:p>
    <w:p w14:paraId="163B2E44" w14:textId="7B30AB8C" w:rsidR="00E37D92" w:rsidRPr="00E37D92" w:rsidRDefault="00E17996" w:rsidP="00037652">
      <w:pPr>
        <w:pStyle w:val="XClause2Sub"/>
        <w:spacing w:before="360" w:after="360" w:line="480" w:lineRule="auto"/>
        <w:rPr>
          <w:rFonts w:eastAsia="Arial" w:cs="Arial"/>
          <w:sz w:val="24"/>
          <w:szCs w:val="24"/>
        </w:rPr>
      </w:pPr>
      <w:r>
        <w:rPr>
          <w:rFonts w:eastAsia="Arial" w:cs="Arial"/>
          <w:sz w:val="24"/>
          <w:szCs w:val="24"/>
        </w:rPr>
        <w:t xml:space="preserve">The courts </w:t>
      </w:r>
      <w:r w:rsidR="00E37D92" w:rsidRPr="000745D3">
        <w:rPr>
          <w:rFonts w:eastAsia="Arial" w:cs="Arial"/>
          <w:sz w:val="24"/>
          <w:szCs w:val="24"/>
        </w:rPr>
        <w:t>reject the notion that religious freedom include a right to impose those views on others</w:t>
      </w:r>
      <w:r>
        <w:rPr>
          <w:rFonts w:eastAsia="Arial" w:cs="Arial"/>
          <w:sz w:val="24"/>
          <w:szCs w:val="24"/>
        </w:rPr>
        <w:t>.</w:t>
      </w:r>
    </w:p>
    <w:p w14:paraId="776A9B86" w14:textId="73D354BF" w:rsidR="00E37D92" w:rsidRPr="00E37D92" w:rsidRDefault="00E17996" w:rsidP="00037652">
      <w:pPr>
        <w:pStyle w:val="XClause2Sub"/>
        <w:spacing w:before="360" w:after="360" w:line="480" w:lineRule="auto"/>
        <w:rPr>
          <w:rFonts w:eastAsia="Arial" w:cs="Arial"/>
          <w:sz w:val="24"/>
          <w:szCs w:val="24"/>
        </w:rPr>
      </w:pPr>
      <w:r>
        <w:rPr>
          <w:rFonts w:eastAsia="Arial" w:cs="Arial"/>
          <w:sz w:val="24"/>
          <w:szCs w:val="24"/>
        </w:rPr>
        <w:t>T</w:t>
      </w:r>
      <w:r w:rsidR="00E37D92" w:rsidRPr="000745D3">
        <w:rPr>
          <w:rFonts w:eastAsia="Arial" w:cs="Arial"/>
          <w:sz w:val="24"/>
          <w:szCs w:val="24"/>
        </w:rPr>
        <w:t>he</w:t>
      </w:r>
      <w:r>
        <w:rPr>
          <w:rFonts w:eastAsia="Arial" w:cs="Arial"/>
          <w:sz w:val="24"/>
          <w:szCs w:val="24"/>
        </w:rPr>
        <w:t xml:space="preserve"> courts</w:t>
      </w:r>
      <w:r w:rsidR="00E37D92" w:rsidRPr="000745D3">
        <w:rPr>
          <w:rFonts w:eastAsia="Arial" w:cs="Arial"/>
          <w:sz w:val="24"/>
          <w:szCs w:val="24"/>
        </w:rPr>
        <w:t xml:space="preserve"> have acknowledged the significant harm </w:t>
      </w:r>
      <w:r w:rsidR="00AE0322">
        <w:rPr>
          <w:rFonts w:eastAsia="Arial" w:cs="Arial"/>
          <w:sz w:val="24"/>
          <w:szCs w:val="24"/>
        </w:rPr>
        <w:t xml:space="preserve">to the dignity of </w:t>
      </w:r>
      <w:r w:rsidR="00E37D92" w:rsidRPr="000745D3">
        <w:rPr>
          <w:rFonts w:eastAsia="Arial" w:cs="Arial"/>
          <w:sz w:val="24"/>
          <w:szCs w:val="24"/>
        </w:rPr>
        <w:t xml:space="preserve">someone turned away from a business because of who they are; </w:t>
      </w:r>
      <w:r w:rsidR="00AE0322">
        <w:rPr>
          <w:rFonts w:eastAsia="Arial" w:cs="Arial"/>
          <w:sz w:val="24"/>
          <w:szCs w:val="24"/>
        </w:rPr>
        <w:t>and</w:t>
      </w:r>
    </w:p>
    <w:p w14:paraId="5296FB39" w14:textId="46B2F806" w:rsidR="00E37D92" w:rsidRPr="00E37D92" w:rsidRDefault="00AE0322" w:rsidP="00037652">
      <w:pPr>
        <w:pStyle w:val="XClause2Sub"/>
        <w:spacing w:before="360" w:after="360" w:line="480" w:lineRule="auto"/>
        <w:rPr>
          <w:rFonts w:eastAsia="Arial" w:cs="Arial"/>
          <w:i/>
          <w:iCs/>
          <w:sz w:val="24"/>
          <w:szCs w:val="24"/>
        </w:rPr>
      </w:pPr>
      <w:r>
        <w:rPr>
          <w:rFonts w:eastAsia="Arial" w:cs="Arial"/>
          <w:sz w:val="24"/>
          <w:szCs w:val="24"/>
        </w:rPr>
        <w:t>The courts</w:t>
      </w:r>
      <w:r w:rsidR="00E37D92" w:rsidRPr="000745D3">
        <w:rPr>
          <w:rFonts w:eastAsia="Arial" w:cs="Arial"/>
          <w:sz w:val="24"/>
          <w:szCs w:val="24"/>
        </w:rPr>
        <w:t xml:space="preserve"> have articulated how exemptions undermine the equality the laws are meant to serve.</w:t>
      </w:r>
    </w:p>
    <w:p w14:paraId="074B8033" w14:textId="7D1F7A4B" w:rsidR="00E37D92" w:rsidRPr="00DD2B17" w:rsidRDefault="00E37D92" w:rsidP="00037652">
      <w:pPr>
        <w:pStyle w:val="XClause1Head"/>
        <w:keepNext/>
        <w:keepLines/>
        <w:spacing w:before="360" w:after="360" w:line="480" w:lineRule="auto"/>
        <w:rPr>
          <w:rFonts w:eastAsia="Arial" w:cs="Arial"/>
          <w:sz w:val="24"/>
          <w:szCs w:val="24"/>
        </w:rPr>
      </w:pPr>
      <w:r w:rsidRPr="00DD2B17">
        <w:rPr>
          <w:rFonts w:eastAsia="Arial" w:cs="Arial"/>
          <w:sz w:val="24"/>
          <w:szCs w:val="24"/>
        </w:rPr>
        <w:t>These principles were advanced in relation to the following cases discussed in the report:</w:t>
      </w:r>
    </w:p>
    <w:p w14:paraId="2673D50C" w14:textId="3CC2FCDC" w:rsidR="00E37D92" w:rsidRDefault="00E37D92" w:rsidP="00037652">
      <w:pPr>
        <w:pStyle w:val="XClause2Sub"/>
        <w:spacing w:before="360" w:after="360" w:line="480" w:lineRule="auto"/>
        <w:rPr>
          <w:rFonts w:eastAsia="Arial" w:cs="Arial"/>
          <w:sz w:val="24"/>
          <w:szCs w:val="24"/>
        </w:rPr>
      </w:pPr>
      <w:r>
        <w:rPr>
          <w:rFonts w:eastAsia="Arial" w:cs="Arial"/>
          <w:sz w:val="24"/>
          <w:szCs w:val="24"/>
        </w:rPr>
        <w:t xml:space="preserve">In </w:t>
      </w:r>
      <w:r w:rsidRPr="00E37D92">
        <w:rPr>
          <w:rFonts w:eastAsia="Arial" w:cs="Arial"/>
          <w:i/>
          <w:iCs/>
          <w:sz w:val="24"/>
          <w:szCs w:val="24"/>
        </w:rPr>
        <w:t>Bull v. Hall [</w:t>
      </w:r>
      <w:r w:rsidRPr="00E37D92">
        <w:rPr>
          <w:rFonts w:eastAsia="Arial" w:cs="Arial"/>
          <w:sz w:val="24"/>
          <w:szCs w:val="24"/>
        </w:rPr>
        <w:t>2013] UKSC 73 a bed and breakfast refused to offer a same-sex couples lodging because of the owner's religious beliefs</w:t>
      </w:r>
      <w:r>
        <w:rPr>
          <w:rFonts w:eastAsia="Arial" w:cs="Arial"/>
          <w:sz w:val="24"/>
          <w:szCs w:val="24"/>
        </w:rPr>
        <w:t xml:space="preserve">; </w:t>
      </w:r>
    </w:p>
    <w:p w14:paraId="096B1ACD" w14:textId="33EC3BA7" w:rsidR="00E37D92" w:rsidRDefault="00E37D92" w:rsidP="00037652">
      <w:pPr>
        <w:pStyle w:val="XClause2Sub"/>
        <w:spacing w:before="360" w:after="360" w:line="480" w:lineRule="auto"/>
        <w:rPr>
          <w:rFonts w:eastAsia="Arial" w:cs="Arial"/>
          <w:sz w:val="24"/>
          <w:szCs w:val="24"/>
        </w:rPr>
      </w:pPr>
      <w:r>
        <w:rPr>
          <w:rFonts w:eastAsia="Arial" w:cs="Arial"/>
          <w:sz w:val="24"/>
          <w:szCs w:val="24"/>
        </w:rPr>
        <w:t xml:space="preserve">In </w:t>
      </w:r>
      <w:r w:rsidRPr="00E37D92">
        <w:rPr>
          <w:rFonts w:eastAsia="Arial" w:cs="Arial"/>
          <w:i/>
          <w:iCs/>
          <w:sz w:val="24"/>
          <w:szCs w:val="24"/>
        </w:rPr>
        <w:t xml:space="preserve">Eadie v. Riverbend Bed and </w:t>
      </w:r>
      <w:r w:rsidRPr="00574AA0">
        <w:rPr>
          <w:rFonts w:eastAsia="Arial" w:cs="Arial"/>
          <w:i/>
          <w:iCs/>
          <w:sz w:val="24"/>
          <w:szCs w:val="24"/>
        </w:rPr>
        <w:t>Breakfast</w:t>
      </w:r>
      <w:r w:rsidR="00574AA0" w:rsidRPr="00574AA0">
        <w:rPr>
          <w:rFonts w:eastAsia="Arial" w:cs="Arial"/>
          <w:i/>
          <w:iCs/>
          <w:sz w:val="24"/>
          <w:szCs w:val="24"/>
        </w:rPr>
        <w:t xml:space="preserve"> </w:t>
      </w:r>
      <w:r w:rsidR="00574AA0" w:rsidRPr="00574AA0">
        <w:rPr>
          <w:sz w:val="24"/>
          <w:szCs w:val="24"/>
        </w:rPr>
        <w:t xml:space="preserve"> (No. 2), 2012 BCHRT 247</w:t>
      </w:r>
      <w:r w:rsidRPr="00E37D92">
        <w:rPr>
          <w:rFonts w:eastAsia="Arial" w:cs="Arial"/>
          <w:sz w:val="24"/>
          <w:szCs w:val="24"/>
        </w:rPr>
        <w:t xml:space="preserve"> </w:t>
      </w:r>
      <w:r>
        <w:rPr>
          <w:rFonts w:eastAsia="Arial" w:cs="Arial"/>
          <w:sz w:val="24"/>
          <w:szCs w:val="24"/>
        </w:rPr>
        <w:t xml:space="preserve">services </w:t>
      </w:r>
      <w:r w:rsidRPr="00E37D92">
        <w:rPr>
          <w:rFonts w:eastAsia="Arial" w:cs="Arial"/>
          <w:sz w:val="24"/>
          <w:szCs w:val="24"/>
        </w:rPr>
        <w:t>were terminated by an owner of a bed and breakfast after discovering th</w:t>
      </w:r>
      <w:r w:rsidR="00357706">
        <w:rPr>
          <w:rFonts w:eastAsia="Arial" w:cs="Arial"/>
          <w:sz w:val="24"/>
          <w:szCs w:val="24"/>
        </w:rPr>
        <w:t>e</w:t>
      </w:r>
      <w:r w:rsidRPr="00E37D92">
        <w:rPr>
          <w:rFonts w:eastAsia="Arial" w:cs="Arial"/>
          <w:sz w:val="24"/>
          <w:szCs w:val="24"/>
        </w:rPr>
        <w:t xml:space="preserve"> sexual orientation of its customers</w:t>
      </w:r>
      <w:r>
        <w:rPr>
          <w:rFonts w:eastAsia="Arial" w:cs="Arial"/>
          <w:sz w:val="24"/>
          <w:szCs w:val="24"/>
        </w:rPr>
        <w:t xml:space="preserve">; </w:t>
      </w:r>
      <w:r w:rsidR="00357706">
        <w:rPr>
          <w:rFonts w:eastAsia="Arial" w:cs="Arial"/>
          <w:sz w:val="24"/>
          <w:szCs w:val="24"/>
        </w:rPr>
        <w:t>and</w:t>
      </w:r>
    </w:p>
    <w:p w14:paraId="6D40B2A7" w14:textId="62DE0CBA" w:rsidR="00E37D92" w:rsidRPr="00E37D92" w:rsidRDefault="00E37D92" w:rsidP="00037652">
      <w:pPr>
        <w:pStyle w:val="XClause1Head"/>
        <w:spacing w:before="360" w:after="360" w:line="480" w:lineRule="auto"/>
        <w:rPr>
          <w:rFonts w:eastAsia="Arial" w:cs="Arial"/>
          <w:sz w:val="24"/>
          <w:szCs w:val="24"/>
        </w:rPr>
      </w:pPr>
      <w:r w:rsidRPr="00E37D92">
        <w:rPr>
          <w:rFonts w:eastAsia="Arial" w:cs="Arial"/>
          <w:sz w:val="24"/>
          <w:szCs w:val="24"/>
        </w:rPr>
        <w:lastRenderedPageBreak/>
        <w:t>In</w:t>
      </w:r>
      <w:r>
        <w:rPr>
          <w:rFonts w:eastAsia="Arial" w:cs="Arial"/>
          <w:i/>
          <w:iCs/>
          <w:sz w:val="24"/>
          <w:szCs w:val="24"/>
        </w:rPr>
        <w:t xml:space="preserve"> </w:t>
      </w:r>
      <w:proofErr w:type="spellStart"/>
      <w:r w:rsidRPr="00E37D92">
        <w:rPr>
          <w:rFonts w:eastAsia="Arial" w:cs="Arial"/>
          <w:i/>
          <w:iCs/>
          <w:sz w:val="24"/>
          <w:szCs w:val="24"/>
        </w:rPr>
        <w:t>Elane</w:t>
      </w:r>
      <w:proofErr w:type="spellEnd"/>
      <w:r w:rsidRPr="00E37D92">
        <w:rPr>
          <w:rFonts w:eastAsia="Arial" w:cs="Arial"/>
          <w:i/>
          <w:iCs/>
          <w:sz w:val="24"/>
          <w:szCs w:val="24"/>
        </w:rPr>
        <w:t xml:space="preserve"> Photography v. Willock</w:t>
      </w:r>
      <w:r w:rsidRPr="00E37D92">
        <w:rPr>
          <w:rFonts w:eastAsia="Arial" w:cs="Arial"/>
          <w:sz w:val="24"/>
          <w:szCs w:val="24"/>
        </w:rPr>
        <w:t xml:space="preserve"> 309 P.3d 53 (N.M. 2013), cert. denied, 134 </w:t>
      </w:r>
      <w:proofErr w:type="spellStart"/>
      <w:r w:rsidRPr="00E37D92">
        <w:rPr>
          <w:rFonts w:eastAsia="Arial" w:cs="Arial"/>
          <w:sz w:val="24"/>
          <w:szCs w:val="24"/>
        </w:rPr>
        <w:t>S.Ct</w:t>
      </w:r>
      <w:proofErr w:type="spellEnd"/>
      <w:r w:rsidRPr="00E37D92">
        <w:rPr>
          <w:rFonts w:eastAsia="Arial" w:cs="Arial"/>
          <w:sz w:val="24"/>
          <w:szCs w:val="24"/>
        </w:rPr>
        <w:t>. 1787 (2014)</w:t>
      </w:r>
      <w:r>
        <w:rPr>
          <w:rFonts w:eastAsia="Arial" w:cs="Arial"/>
          <w:sz w:val="24"/>
          <w:szCs w:val="24"/>
        </w:rPr>
        <w:t xml:space="preserve"> </w:t>
      </w:r>
      <w:r w:rsidRPr="00E37D92">
        <w:rPr>
          <w:rFonts w:eastAsia="Arial" w:cs="Arial"/>
          <w:sz w:val="24"/>
          <w:szCs w:val="24"/>
        </w:rPr>
        <w:t xml:space="preserve">a same-sex couple was refused service by a photography business for their commitment </w:t>
      </w:r>
      <w:proofErr w:type="spellStart"/>
      <w:r w:rsidRPr="00E37D92">
        <w:rPr>
          <w:rFonts w:eastAsia="Arial" w:cs="Arial"/>
          <w:sz w:val="24"/>
          <w:szCs w:val="24"/>
        </w:rPr>
        <w:t>ceremony.</w:t>
      </w:r>
      <w:r w:rsidR="0031600B">
        <w:rPr>
          <w:rFonts w:eastAsia="Arial" w:cs="Arial"/>
          <w:sz w:val="24"/>
          <w:szCs w:val="24"/>
        </w:rPr>
        <w:t>Over</w:t>
      </w:r>
      <w:proofErr w:type="spellEnd"/>
      <w:r w:rsidR="0031600B">
        <w:rPr>
          <w:rFonts w:eastAsia="Arial" w:cs="Arial"/>
          <w:sz w:val="24"/>
          <w:szCs w:val="24"/>
        </w:rPr>
        <w:t xml:space="preserve"> and above that which is set out in</w:t>
      </w:r>
      <w:r w:rsidRPr="00E37D92">
        <w:rPr>
          <w:rFonts w:eastAsia="Arial" w:cs="Arial"/>
          <w:sz w:val="24"/>
          <w:szCs w:val="24"/>
        </w:rPr>
        <w:t xml:space="preserve"> the INCLO Report, the following cases</w:t>
      </w:r>
      <w:r w:rsidR="00744054">
        <w:rPr>
          <w:rFonts w:eastAsia="Arial" w:cs="Arial"/>
          <w:sz w:val="24"/>
          <w:szCs w:val="24"/>
        </w:rPr>
        <w:t xml:space="preserve"> bear reference</w:t>
      </w:r>
      <w:r w:rsidRPr="00E37D92">
        <w:rPr>
          <w:rFonts w:eastAsia="Arial" w:cs="Arial"/>
          <w:sz w:val="24"/>
          <w:szCs w:val="24"/>
        </w:rPr>
        <w:t>:</w:t>
      </w:r>
    </w:p>
    <w:p w14:paraId="7603A37A" w14:textId="77777777" w:rsidR="00F06241" w:rsidRPr="00F06241" w:rsidRDefault="00E37D92" w:rsidP="00037652">
      <w:pPr>
        <w:pStyle w:val="XClause2Sub"/>
        <w:spacing w:before="360" w:after="360" w:line="480" w:lineRule="auto"/>
        <w:rPr>
          <w:rFonts w:eastAsia="Arial" w:cs="Arial"/>
          <w:sz w:val="24"/>
          <w:szCs w:val="24"/>
        </w:rPr>
      </w:pPr>
      <w:r w:rsidRPr="00F06241">
        <w:rPr>
          <w:rFonts w:eastAsia="Arial" w:cs="Arial"/>
          <w:sz w:val="24"/>
          <w:szCs w:val="24"/>
          <w:u w:val="single"/>
        </w:rPr>
        <w:t>Ireland:</w:t>
      </w:r>
      <w:r w:rsidRPr="00E37D92">
        <w:rPr>
          <w:rFonts w:eastAsia="Arial" w:cs="Arial"/>
          <w:i/>
          <w:iCs/>
          <w:sz w:val="24"/>
          <w:szCs w:val="24"/>
        </w:rPr>
        <w:t xml:space="preserve"> </w:t>
      </w:r>
    </w:p>
    <w:p w14:paraId="6612AAE0" w14:textId="49D66CA0" w:rsidR="00E37D92" w:rsidRPr="00F06241" w:rsidRDefault="00E37D92" w:rsidP="00F06241">
      <w:pPr>
        <w:pStyle w:val="XClause3Sub"/>
        <w:spacing w:before="360" w:after="360" w:line="480" w:lineRule="auto"/>
        <w:rPr>
          <w:rFonts w:eastAsia="Arial" w:cs="Arial"/>
          <w:sz w:val="24"/>
          <w:szCs w:val="24"/>
        </w:rPr>
      </w:pPr>
      <w:r w:rsidRPr="00F06241">
        <w:rPr>
          <w:rFonts w:eastAsia="Arial" w:cs="Arial"/>
          <w:i/>
          <w:iCs/>
          <w:sz w:val="24"/>
          <w:szCs w:val="24"/>
        </w:rPr>
        <w:t xml:space="preserve">Brennan v. </w:t>
      </w:r>
      <w:proofErr w:type="spellStart"/>
      <w:r w:rsidRPr="00F06241">
        <w:rPr>
          <w:rFonts w:eastAsia="Arial" w:cs="Arial"/>
          <w:i/>
          <w:iCs/>
          <w:sz w:val="24"/>
          <w:szCs w:val="24"/>
        </w:rPr>
        <w:t>Tuitte</w:t>
      </w:r>
      <w:proofErr w:type="spellEnd"/>
      <w:r w:rsidRPr="00F06241">
        <w:rPr>
          <w:rFonts w:eastAsia="Arial" w:cs="Arial"/>
          <w:sz w:val="24"/>
          <w:szCs w:val="24"/>
        </w:rPr>
        <w:t>, DEC-S2018-020 (2018)</w:t>
      </w:r>
      <w:r w:rsidR="00F06241">
        <w:rPr>
          <w:rFonts w:eastAsia="Arial" w:cs="Arial"/>
          <w:sz w:val="24"/>
          <w:szCs w:val="24"/>
        </w:rPr>
        <w:t xml:space="preserve">. </w:t>
      </w:r>
      <w:r w:rsidR="00F06241" w:rsidRPr="00744054">
        <w:rPr>
          <w:rFonts w:eastAsia="Arial" w:cs="Arial"/>
          <w:sz w:val="24"/>
          <w:szCs w:val="24"/>
        </w:rPr>
        <w:t>In 2018, Ireland’s Workplace Relations Commission (WRC) ruled that a print and design company unlawfully discriminated based on sexual orientation when it refused to print invitations for a civil partnership ceremony for a same-sex couple based on its religious objections</w:t>
      </w:r>
      <w:r w:rsidR="00F06241">
        <w:rPr>
          <w:rFonts w:eastAsia="Arial" w:cs="Arial"/>
          <w:sz w:val="24"/>
          <w:szCs w:val="24"/>
        </w:rPr>
        <w:t>.</w:t>
      </w:r>
    </w:p>
    <w:p w14:paraId="56360154" w14:textId="77777777" w:rsidR="00F06241" w:rsidRDefault="00E37D92" w:rsidP="00037652">
      <w:pPr>
        <w:pStyle w:val="XClause2Sub"/>
        <w:spacing w:before="360" w:after="360" w:line="480" w:lineRule="auto"/>
        <w:rPr>
          <w:rFonts w:eastAsia="Arial" w:cs="Arial"/>
          <w:sz w:val="24"/>
          <w:szCs w:val="24"/>
        </w:rPr>
      </w:pPr>
      <w:r w:rsidRPr="00E37D92">
        <w:rPr>
          <w:rFonts w:eastAsia="Arial" w:cs="Arial"/>
          <w:sz w:val="24"/>
          <w:szCs w:val="24"/>
          <w:u w:val="single"/>
        </w:rPr>
        <w:t>United Kingdom</w:t>
      </w:r>
      <w:r w:rsidRPr="00E37D92">
        <w:rPr>
          <w:rFonts w:eastAsia="Arial" w:cs="Arial"/>
          <w:sz w:val="24"/>
          <w:szCs w:val="24"/>
        </w:rPr>
        <w:t xml:space="preserve">: </w:t>
      </w:r>
      <w:bookmarkStart w:id="1" w:name="_Hlk66092330"/>
    </w:p>
    <w:p w14:paraId="34A35866" w14:textId="70B47694" w:rsidR="00BC6F86" w:rsidRPr="00F06241" w:rsidRDefault="00E84538" w:rsidP="00F06241">
      <w:pPr>
        <w:pStyle w:val="XClause3Sub"/>
        <w:spacing w:before="360" w:after="360" w:line="480" w:lineRule="auto"/>
        <w:rPr>
          <w:rFonts w:eastAsia="Arial" w:cs="Arial"/>
          <w:sz w:val="24"/>
          <w:szCs w:val="24"/>
        </w:rPr>
      </w:pPr>
      <w:r w:rsidRPr="00F06241">
        <w:rPr>
          <w:rFonts w:eastAsia="Arial" w:cs="Arial"/>
          <w:i/>
          <w:iCs/>
          <w:sz w:val="24"/>
          <w:szCs w:val="24"/>
        </w:rPr>
        <w:t xml:space="preserve">Lee v. </w:t>
      </w:r>
      <w:proofErr w:type="spellStart"/>
      <w:r w:rsidRPr="00F06241">
        <w:rPr>
          <w:rFonts w:eastAsia="Arial" w:cs="Arial"/>
          <w:i/>
          <w:iCs/>
          <w:sz w:val="24"/>
          <w:szCs w:val="24"/>
        </w:rPr>
        <w:t>Ashers</w:t>
      </w:r>
      <w:proofErr w:type="spellEnd"/>
      <w:r w:rsidRPr="00F06241">
        <w:rPr>
          <w:rFonts w:eastAsia="Arial" w:cs="Arial"/>
          <w:i/>
          <w:iCs/>
          <w:sz w:val="24"/>
          <w:szCs w:val="24"/>
        </w:rPr>
        <w:t xml:space="preserve"> Baking Co. Ltd</w:t>
      </w:r>
      <w:r w:rsidRPr="00F06241">
        <w:rPr>
          <w:rFonts w:eastAsia="Arial" w:cs="Arial"/>
          <w:sz w:val="24"/>
          <w:szCs w:val="24"/>
        </w:rPr>
        <w:t>., [2018] UKSC 49 – it will be explained</w:t>
      </w:r>
      <w:r w:rsidR="002638E3" w:rsidRPr="00F06241">
        <w:rPr>
          <w:rFonts w:eastAsia="Arial" w:cs="Arial"/>
          <w:sz w:val="24"/>
          <w:szCs w:val="24"/>
        </w:rPr>
        <w:t xml:space="preserve"> in argument</w:t>
      </w:r>
      <w:r w:rsidRPr="00F06241">
        <w:rPr>
          <w:rFonts w:eastAsia="Arial" w:cs="Arial"/>
          <w:sz w:val="24"/>
          <w:szCs w:val="24"/>
        </w:rPr>
        <w:t xml:space="preserve"> why </w:t>
      </w:r>
      <w:r w:rsidRPr="00F06241">
        <w:rPr>
          <w:rFonts w:eastAsia="Arial" w:cs="Arial"/>
          <w:i/>
          <w:iCs/>
          <w:sz w:val="24"/>
          <w:szCs w:val="24"/>
        </w:rPr>
        <w:t xml:space="preserve">Lee </w:t>
      </w:r>
      <w:r w:rsidRPr="00F06241">
        <w:rPr>
          <w:rFonts w:eastAsia="Arial" w:cs="Arial"/>
          <w:sz w:val="24"/>
          <w:szCs w:val="24"/>
        </w:rPr>
        <w:t>is not analogous to the present matter</w:t>
      </w:r>
      <w:r w:rsidR="002638E3" w:rsidRPr="00F06241">
        <w:rPr>
          <w:rFonts w:eastAsia="Arial" w:cs="Arial"/>
          <w:sz w:val="24"/>
          <w:szCs w:val="24"/>
        </w:rPr>
        <w:t>.</w:t>
      </w:r>
    </w:p>
    <w:bookmarkEnd w:id="1"/>
    <w:p w14:paraId="2278D795" w14:textId="004EF909" w:rsidR="00E37D92" w:rsidRPr="002638E3" w:rsidRDefault="00E84538" w:rsidP="00037652">
      <w:pPr>
        <w:pStyle w:val="XClause2Sub"/>
        <w:spacing w:before="360" w:after="360" w:line="480" w:lineRule="auto"/>
        <w:rPr>
          <w:rFonts w:eastAsia="Arial" w:cs="Arial"/>
          <w:sz w:val="24"/>
          <w:szCs w:val="24"/>
        </w:rPr>
      </w:pPr>
      <w:r w:rsidRPr="00F06241">
        <w:rPr>
          <w:rFonts w:eastAsia="Arial" w:cs="Arial"/>
          <w:sz w:val="24"/>
          <w:szCs w:val="24"/>
          <w:u w:val="single"/>
        </w:rPr>
        <w:t xml:space="preserve">United </w:t>
      </w:r>
      <w:r w:rsidR="00F06241" w:rsidRPr="00F06241">
        <w:rPr>
          <w:rFonts w:eastAsia="Arial" w:cs="Arial"/>
          <w:sz w:val="24"/>
          <w:szCs w:val="24"/>
          <w:u w:val="single"/>
        </w:rPr>
        <w:t>S</w:t>
      </w:r>
      <w:r w:rsidRPr="00F06241">
        <w:rPr>
          <w:rFonts w:eastAsia="Arial" w:cs="Arial"/>
          <w:sz w:val="24"/>
          <w:szCs w:val="24"/>
          <w:u w:val="single"/>
        </w:rPr>
        <w:t>tates of Ameri</w:t>
      </w:r>
      <w:r w:rsidR="00334127" w:rsidRPr="00F06241">
        <w:rPr>
          <w:rFonts w:eastAsia="Arial" w:cs="Arial"/>
          <w:sz w:val="24"/>
          <w:szCs w:val="24"/>
          <w:u w:val="single"/>
        </w:rPr>
        <w:t>ca</w:t>
      </w:r>
      <w:r w:rsidR="00334127" w:rsidRPr="002638E3">
        <w:rPr>
          <w:rFonts w:eastAsia="Arial" w:cs="Arial"/>
          <w:sz w:val="24"/>
          <w:szCs w:val="24"/>
        </w:rPr>
        <w:t>:</w:t>
      </w:r>
      <w:r w:rsidR="00E37D92" w:rsidRPr="002638E3">
        <w:rPr>
          <w:rFonts w:eastAsia="Arial" w:cs="Arial"/>
          <w:sz w:val="24"/>
          <w:szCs w:val="24"/>
        </w:rPr>
        <w:t xml:space="preserve"> </w:t>
      </w:r>
    </w:p>
    <w:p w14:paraId="3E93FA40" w14:textId="4F884CB9" w:rsidR="007137BF" w:rsidRPr="002638E3" w:rsidRDefault="007137BF" w:rsidP="0049228D">
      <w:pPr>
        <w:pStyle w:val="XClause3Sub"/>
        <w:spacing w:before="360" w:after="360" w:line="480" w:lineRule="auto"/>
        <w:rPr>
          <w:rFonts w:eastAsia="Arial" w:cs="Arial"/>
          <w:sz w:val="24"/>
          <w:szCs w:val="24"/>
        </w:rPr>
      </w:pPr>
      <w:r w:rsidRPr="00F06241">
        <w:rPr>
          <w:rFonts w:cs="Arial"/>
          <w:i/>
          <w:iCs/>
          <w:color w:val="423A38"/>
          <w:sz w:val="24"/>
          <w:szCs w:val="24"/>
        </w:rPr>
        <w:t xml:space="preserve">Todd and Mark </w:t>
      </w:r>
      <w:proofErr w:type="spellStart"/>
      <w:r w:rsidRPr="00F06241">
        <w:rPr>
          <w:rFonts w:cs="Arial"/>
          <w:i/>
          <w:iCs/>
          <w:color w:val="423A38"/>
          <w:sz w:val="24"/>
          <w:szCs w:val="24"/>
        </w:rPr>
        <w:t>Wathen</w:t>
      </w:r>
      <w:proofErr w:type="spellEnd"/>
      <w:r w:rsidRPr="00F06241">
        <w:rPr>
          <w:rFonts w:cs="Arial"/>
          <w:i/>
          <w:iCs/>
          <w:color w:val="423A38"/>
          <w:sz w:val="24"/>
          <w:szCs w:val="24"/>
        </w:rPr>
        <w:t xml:space="preserve"> vs</w:t>
      </w:r>
      <w:r w:rsidR="000432FE" w:rsidRPr="00F06241">
        <w:rPr>
          <w:rFonts w:cs="Arial"/>
          <w:i/>
          <w:iCs/>
          <w:color w:val="423A38"/>
          <w:sz w:val="24"/>
          <w:szCs w:val="24"/>
        </w:rPr>
        <w:t xml:space="preserve"> </w:t>
      </w:r>
      <w:proofErr w:type="spellStart"/>
      <w:r w:rsidR="000840B3" w:rsidRPr="00F06241">
        <w:rPr>
          <w:rFonts w:cs="Arial"/>
          <w:i/>
          <w:iCs/>
          <w:color w:val="423A38"/>
          <w:sz w:val="24"/>
          <w:szCs w:val="24"/>
        </w:rPr>
        <w:t>Walder</w:t>
      </w:r>
      <w:proofErr w:type="spellEnd"/>
      <w:r w:rsidR="000840B3" w:rsidRPr="00F06241">
        <w:rPr>
          <w:rFonts w:cs="Arial"/>
          <w:i/>
          <w:iCs/>
          <w:color w:val="423A38"/>
          <w:sz w:val="24"/>
          <w:szCs w:val="24"/>
        </w:rPr>
        <w:t xml:space="preserve"> </w:t>
      </w:r>
      <w:proofErr w:type="spellStart"/>
      <w:r w:rsidR="000840B3" w:rsidRPr="00F06241">
        <w:rPr>
          <w:rFonts w:cs="Arial"/>
          <w:i/>
          <w:iCs/>
          <w:color w:val="423A38"/>
          <w:sz w:val="24"/>
          <w:szCs w:val="24"/>
        </w:rPr>
        <w:t>V</w:t>
      </w:r>
      <w:r w:rsidR="00DF4352" w:rsidRPr="00F06241">
        <w:rPr>
          <w:rFonts w:cs="Arial"/>
          <w:i/>
          <w:iCs/>
          <w:color w:val="423A38"/>
          <w:sz w:val="24"/>
          <w:szCs w:val="24"/>
        </w:rPr>
        <w:t>a</w:t>
      </w:r>
      <w:r w:rsidR="000840B3" w:rsidRPr="00F06241">
        <w:rPr>
          <w:rFonts w:cs="Arial"/>
          <w:i/>
          <w:iCs/>
          <w:color w:val="423A38"/>
          <w:sz w:val="24"/>
          <w:szCs w:val="24"/>
        </w:rPr>
        <w:t>cuflo</w:t>
      </w:r>
      <w:proofErr w:type="spellEnd"/>
      <w:r w:rsidR="000840B3" w:rsidRPr="00F06241">
        <w:rPr>
          <w:rFonts w:cs="Arial"/>
          <w:i/>
          <w:iCs/>
          <w:color w:val="423A38"/>
          <w:sz w:val="24"/>
          <w:szCs w:val="24"/>
        </w:rPr>
        <w:t>, INC</w:t>
      </w:r>
      <w:r w:rsidR="000840B3" w:rsidRPr="002638E3">
        <w:rPr>
          <w:rFonts w:cs="Arial"/>
          <w:color w:val="423A38"/>
          <w:sz w:val="24"/>
          <w:szCs w:val="24"/>
        </w:rPr>
        <w:t xml:space="preserve"> </w:t>
      </w:r>
      <w:r w:rsidR="00E06ACC" w:rsidRPr="002638E3">
        <w:rPr>
          <w:rFonts w:cs="Arial"/>
          <w:color w:val="423A38"/>
          <w:sz w:val="24"/>
          <w:szCs w:val="24"/>
        </w:rPr>
        <w:t>(2016) 2011SP2489 (11-0703C)</w:t>
      </w:r>
      <w:r w:rsidR="002638E3">
        <w:rPr>
          <w:rFonts w:cs="Arial"/>
          <w:color w:val="423A38"/>
          <w:sz w:val="24"/>
          <w:szCs w:val="24"/>
        </w:rPr>
        <w:t>.</w:t>
      </w:r>
    </w:p>
    <w:p w14:paraId="5227DC75" w14:textId="5558ECFB" w:rsidR="004B2A8C" w:rsidRPr="002638E3" w:rsidRDefault="00DF34BF" w:rsidP="00E91CA7">
      <w:pPr>
        <w:pStyle w:val="XClause3Sub"/>
        <w:spacing w:before="360" w:after="360" w:line="480" w:lineRule="auto"/>
        <w:rPr>
          <w:rFonts w:eastAsia="Arial" w:cs="Arial"/>
          <w:sz w:val="24"/>
          <w:szCs w:val="24"/>
        </w:rPr>
      </w:pPr>
      <w:r w:rsidRPr="00F06241">
        <w:rPr>
          <w:rFonts w:cs="Arial"/>
          <w:i/>
          <w:iCs/>
          <w:sz w:val="24"/>
          <w:szCs w:val="24"/>
        </w:rPr>
        <w:t xml:space="preserve">State Of Washington, V. Arlene's Flowers, Inc., D/B/A Arlene's Flowers </w:t>
      </w:r>
      <w:r w:rsidR="00A51F0F" w:rsidRPr="00F06241">
        <w:rPr>
          <w:rFonts w:cs="Arial"/>
          <w:i/>
          <w:iCs/>
          <w:sz w:val="24"/>
          <w:szCs w:val="24"/>
        </w:rPr>
        <w:t>a</w:t>
      </w:r>
      <w:r w:rsidRPr="00F06241">
        <w:rPr>
          <w:rFonts w:cs="Arial"/>
          <w:i/>
          <w:iCs/>
          <w:sz w:val="24"/>
          <w:szCs w:val="24"/>
        </w:rPr>
        <w:t xml:space="preserve">nd Gifts, And </w:t>
      </w:r>
      <w:proofErr w:type="spellStart"/>
      <w:r w:rsidRPr="00F06241">
        <w:rPr>
          <w:rFonts w:cs="Arial"/>
          <w:i/>
          <w:iCs/>
          <w:sz w:val="24"/>
          <w:szCs w:val="24"/>
        </w:rPr>
        <w:t>Barronelle</w:t>
      </w:r>
      <w:proofErr w:type="spellEnd"/>
      <w:r w:rsidRPr="00F06241">
        <w:rPr>
          <w:rFonts w:cs="Arial"/>
          <w:i/>
          <w:iCs/>
          <w:sz w:val="24"/>
          <w:szCs w:val="24"/>
        </w:rPr>
        <w:t xml:space="preserve"> Stutzman</w:t>
      </w:r>
      <w:r w:rsidRPr="002638E3">
        <w:rPr>
          <w:rFonts w:cs="Arial"/>
          <w:sz w:val="24"/>
          <w:szCs w:val="24"/>
        </w:rPr>
        <w:t xml:space="preserve">, No. 91615-2 EN BANC </w:t>
      </w:r>
      <w:r w:rsidR="00A11FE4" w:rsidRPr="002638E3">
        <w:rPr>
          <w:rFonts w:cs="Arial"/>
          <w:sz w:val="24"/>
          <w:szCs w:val="24"/>
        </w:rPr>
        <w:t xml:space="preserve">(2017) </w:t>
      </w:r>
      <w:r w:rsidRPr="002638E3">
        <w:rPr>
          <w:rFonts w:cs="Arial"/>
          <w:sz w:val="24"/>
          <w:szCs w:val="24"/>
        </w:rPr>
        <w:t>(Supreme Court of the State of Washington)</w:t>
      </w:r>
      <w:r w:rsidR="002638E3">
        <w:rPr>
          <w:rFonts w:cs="Arial"/>
          <w:sz w:val="24"/>
          <w:szCs w:val="24"/>
        </w:rPr>
        <w:t>.</w:t>
      </w:r>
    </w:p>
    <w:p w14:paraId="376614B6" w14:textId="287BABAD" w:rsidR="005705EB" w:rsidRPr="002638E3" w:rsidRDefault="005705EB" w:rsidP="00E91CA7">
      <w:pPr>
        <w:pStyle w:val="XClause3Sub"/>
        <w:spacing w:before="360" w:after="360" w:line="480" w:lineRule="auto"/>
        <w:rPr>
          <w:rFonts w:eastAsia="Arial" w:cs="Arial"/>
          <w:sz w:val="24"/>
          <w:szCs w:val="24"/>
        </w:rPr>
      </w:pPr>
      <w:r w:rsidRPr="00F06241">
        <w:rPr>
          <w:rFonts w:eastAsia="Calibri" w:cs="Arial"/>
          <w:i/>
          <w:iCs/>
          <w:color w:val="000000"/>
          <w:sz w:val="24"/>
          <w:szCs w:val="24"/>
        </w:rPr>
        <w:lastRenderedPageBreak/>
        <w:t>Bostock v. Clayton County</w:t>
      </w:r>
      <w:r w:rsidRPr="002638E3">
        <w:rPr>
          <w:rFonts w:eastAsia="Calibri" w:cs="Arial"/>
          <w:color w:val="000000"/>
          <w:sz w:val="24"/>
          <w:szCs w:val="24"/>
        </w:rPr>
        <w:t>, 590 U.S. (June 15, 2020)</w:t>
      </w:r>
      <w:r w:rsidR="00012F28" w:rsidRPr="002638E3">
        <w:rPr>
          <w:rFonts w:eastAsia="Calibri" w:cs="Arial"/>
          <w:color w:val="000000"/>
          <w:sz w:val="24"/>
          <w:szCs w:val="24"/>
        </w:rPr>
        <w:t>.</w:t>
      </w:r>
    </w:p>
    <w:p w14:paraId="10F341C7" w14:textId="77777777" w:rsidR="00E37D92" w:rsidRPr="002638E3" w:rsidRDefault="00E37D92" w:rsidP="002638E3">
      <w:pPr>
        <w:pStyle w:val="XClause1Head"/>
        <w:keepNext/>
        <w:keepLines/>
        <w:spacing w:before="360" w:after="360" w:line="480" w:lineRule="auto"/>
        <w:rPr>
          <w:rFonts w:eastAsia="Arial" w:cs="Arial"/>
          <w:sz w:val="24"/>
          <w:szCs w:val="24"/>
        </w:rPr>
      </w:pPr>
      <w:r w:rsidRPr="00F06241">
        <w:rPr>
          <w:rFonts w:eastAsia="Arial" w:cs="Arial"/>
          <w:sz w:val="24"/>
          <w:szCs w:val="24"/>
          <w:u w:val="single"/>
        </w:rPr>
        <w:t>Canada</w:t>
      </w:r>
      <w:r w:rsidRPr="002638E3">
        <w:rPr>
          <w:rFonts w:eastAsia="Arial" w:cs="Arial"/>
          <w:sz w:val="24"/>
          <w:szCs w:val="24"/>
        </w:rPr>
        <w:t xml:space="preserve">: </w:t>
      </w:r>
    </w:p>
    <w:p w14:paraId="2CC89EC1" w14:textId="0C05CB67" w:rsidR="00E37D92" w:rsidRPr="002638E3" w:rsidRDefault="00E37D92" w:rsidP="002A050D">
      <w:pPr>
        <w:pStyle w:val="XClause2Sub"/>
        <w:spacing w:before="360" w:after="360" w:line="480" w:lineRule="auto"/>
        <w:rPr>
          <w:rFonts w:eastAsia="Arial" w:cs="Arial"/>
          <w:sz w:val="24"/>
          <w:szCs w:val="24"/>
        </w:rPr>
      </w:pPr>
      <w:r w:rsidRPr="002638E3">
        <w:rPr>
          <w:rFonts w:eastAsia="Arial" w:cs="Arial"/>
          <w:i/>
          <w:iCs/>
          <w:sz w:val="24"/>
          <w:szCs w:val="24"/>
        </w:rPr>
        <w:t>S.R. v Newfoundland and Labrador</w:t>
      </w:r>
      <w:r w:rsidRPr="002638E3">
        <w:rPr>
          <w:rFonts w:eastAsia="Arial" w:cs="Arial"/>
          <w:sz w:val="24"/>
          <w:szCs w:val="24"/>
        </w:rPr>
        <w:t xml:space="preserve">, 2017 </w:t>
      </w:r>
      <w:proofErr w:type="spellStart"/>
      <w:r w:rsidRPr="002638E3">
        <w:rPr>
          <w:rFonts w:eastAsia="Arial" w:cs="Arial"/>
          <w:sz w:val="24"/>
          <w:szCs w:val="24"/>
        </w:rPr>
        <w:t>CanLII</w:t>
      </w:r>
      <w:proofErr w:type="spellEnd"/>
      <w:r w:rsidRPr="002638E3">
        <w:rPr>
          <w:rFonts w:eastAsia="Arial" w:cs="Arial"/>
          <w:sz w:val="24"/>
          <w:szCs w:val="24"/>
        </w:rPr>
        <w:t xml:space="preserve"> 146755 (NL HRC)</w:t>
      </w:r>
      <w:r w:rsidR="002638E3">
        <w:rPr>
          <w:rFonts w:eastAsia="Arial" w:cs="Arial"/>
          <w:sz w:val="24"/>
          <w:szCs w:val="24"/>
        </w:rPr>
        <w:t>.</w:t>
      </w:r>
    </w:p>
    <w:p w14:paraId="7AF06FAF" w14:textId="07DA7F83" w:rsidR="0068315D" w:rsidRPr="002638E3" w:rsidRDefault="0068315D" w:rsidP="002A050D">
      <w:pPr>
        <w:pStyle w:val="XClause2Sub"/>
        <w:spacing w:before="360" w:after="360" w:line="480" w:lineRule="auto"/>
        <w:rPr>
          <w:rStyle w:val="sccrespondentforindexchar"/>
          <w:rFonts w:eastAsia="Arial" w:cs="Arial"/>
          <w:sz w:val="24"/>
          <w:szCs w:val="24"/>
        </w:rPr>
      </w:pPr>
      <w:r w:rsidRPr="00F06241">
        <w:rPr>
          <w:rStyle w:val="sccappellantforindexchar"/>
          <w:i/>
          <w:iCs/>
          <w:color w:val="000000"/>
          <w:sz w:val="24"/>
          <w:szCs w:val="24"/>
        </w:rPr>
        <w:t>Law Society of British Columbia</w:t>
      </w:r>
      <w:r w:rsidRPr="00F06241">
        <w:rPr>
          <w:i/>
          <w:iCs/>
          <w:color w:val="000000"/>
          <w:sz w:val="24"/>
          <w:szCs w:val="24"/>
        </w:rPr>
        <w:t> v. </w:t>
      </w:r>
      <w:r w:rsidRPr="00F06241">
        <w:rPr>
          <w:rStyle w:val="sccrespondentforindexchar"/>
          <w:i/>
          <w:iCs/>
          <w:color w:val="000000"/>
          <w:sz w:val="24"/>
          <w:szCs w:val="24"/>
        </w:rPr>
        <w:t>Trinity Western University</w:t>
      </w:r>
      <w:r w:rsidRPr="002638E3">
        <w:rPr>
          <w:rStyle w:val="sccrespondentforindexchar"/>
          <w:color w:val="000000"/>
          <w:sz w:val="24"/>
          <w:szCs w:val="24"/>
        </w:rPr>
        <w:t>, 2018 SCC 32, [2018] 2 S.C.R. 293</w:t>
      </w:r>
      <w:r w:rsidR="002638E3">
        <w:rPr>
          <w:rStyle w:val="sccrespondentforindexchar"/>
          <w:color w:val="000000"/>
          <w:sz w:val="24"/>
          <w:szCs w:val="24"/>
        </w:rPr>
        <w:t>.</w:t>
      </w:r>
    </w:p>
    <w:p w14:paraId="07C0FD2C" w14:textId="29BB5820" w:rsidR="00225EF1" w:rsidRPr="00225EF1" w:rsidRDefault="00225EF1" w:rsidP="00225EF1">
      <w:pPr>
        <w:pStyle w:val="XClause1Head"/>
        <w:spacing w:before="360" w:after="360" w:line="480" w:lineRule="auto"/>
        <w:rPr>
          <w:rFonts w:eastAsia="Arial" w:cs="Arial"/>
          <w:sz w:val="24"/>
          <w:szCs w:val="24"/>
        </w:rPr>
      </w:pPr>
      <w:r w:rsidRPr="00225EF1">
        <w:rPr>
          <w:rFonts w:eastAsia="Arial" w:cs="Arial"/>
          <w:sz w:val="24"/>
          <w:szCs w:val="24"/>
        </w:rPr>
        <w:t xml:space="preserve">To the extent possible and necessary, </w:t>
      </w:r>
      <w:r w:rsidR="00F06241">
        <w:rPr>
          <w:rFonts w:eastAsia="Arial" w:cs="Arial"/>
          <w:sz w:val="24"/>
          <w:szCs w:val="24"/>
        </w:rPr>
        <w:t>further</w:t>
      </w:r>
      <w:r w:rsidRPr="00225EF1">
        <w:rPr>
          <w:rFonts w:eastAsia="Arial" w:cs="Arial"/>
          <w:sz w:val="24"/>
          <w:szCs w:val="24"/>
        </w:rPr>
        <w:t xml:space="preserve"> relevant cases will be </w:t>
      </w:r>
      <w:r w:rsidR="00F06241">
        <w:rPr>
          <w:rFonts w:eastAsia="Arial" w:cs="Arial"/>
          <w:sz w:val="24"/>
          <w:szCs w:val="24"/>
        </w:rPr>
        <w:t>referred to in argument</w:t>
      </w:r>
      <w:r w:rsidRPr="00225EF1">
        <w:rPr>
          <w:rFonts w:eastAsia="Arial" w:cs="Arial"/>
          <w:sz w:val="24"/>
          <w:szCs w:val="24"/>
        </w:rPr>
        <w:t>.</w:t>
      </w:r>
    </w:p>
    <w:p w14:paraId="02A2A98B" w14:textId="0636D4A5" w:rsidR="00A531EB" w:rsidRDefault="005D4CD4" w:rsidP="00037652">
      <w:pPr>
        <w:pStyle w:val="XClause1Head"/>
        <w:spacing w:before="360" w:after="360" w:line="480" w:lineRule="auto"/>
        <w:rPr>
          <w:rFonts w:eastAsia="Arial" w:cs="Arial"/>
          <w:sz w:val="24"/>
          <w:szCs w:val="24"/>
        </w:rPr>
      </w:pPr>
      <w:r>
        <w:rPr>
          <w:rFonts w:eastAsia="Arial" w:cs="Arial"/>
          <w:sz w:val="24"/>
          <w:szCs w:val="24"/>
        </w:rPr>
        <w:t>What the foregoing demonstrates is a global attempt by persons advancing conservative agenda, under the guise of religion to justify their own iniquitous treatment of persons with diverse SOGIESC.</w:t>
      </w:r>
    </w:p>
    <w:p w14:paraId="1DD2F8ED" w14:textId="1E206BC4" w:rsidR="00AF2CED" w:rsidRPr="00AF2CED" w:rsidRDefault="00AF2CED" w:rsidP="00037652">
      <w:pPr>
        <w:pStyle w:val="Heading2"/>
        <w:spacing w:before="360" w:after="360" w:line="480" w:lineRule="auto"/>
        <w:jc w:val="both"/>
        <w:rPr>
          <w:rFonts w:ascii="Arial" w:eastAsia="Arial" w:hAnsi="Arial" w:cs="Arial"/>
          <w:color w:val="auto"/>
          <w:sz w:val="24"/>
          <w:szCs w:val="24"/>
          <w:u w:val="single"/>
        </w:rPr>
      </w:pPr>
      <w:r w:rsidRPr="00AF2CED">
        <w:rPr>
          <w:rFonts w:ascii="Arial" w:eastAsia="Arial" w:hAnsi="Arial" w:cs="Arial"/>
          <w:color w:val="auto"/>
          <w:sz w:val="24"/>
          <w:szCs w:val="24"/>
          <w:u w:val="single"/>
        </w:rPr>
        <w:t>The use of religion in this case</w:t>
      </w:r>
    </w:p>
    <w:p w14:paraId="49B3803A" w14:textId="31244F3B" w:rsidR="00AB34DC" w:rsidRDefault="00AB34DC" w:rsidP="00037652">
      <w:pPr>
        <w:pStyle w:val="XClause1Head"/>
        <w:spacing w:before="360" w:after="360" w:line="480" w:lineRule="auto"/>
        <w:rPr>
          <w:rFonts w:eastAsia="Arial" w:cs="Arial"/>
          <w:sz w:val="24"/>
          <w:szCs w:val="24"/>
        </w:rPr>
      </w:pPr>
      <w:r>
        <w:rPr>
          <w:rFonts w:eastAsia="Arial" w:cs="Arial"/>
          <w:sz w:val="24"/>
          <w:szCs w:val="24"/>
        </w:rPr>
        <w:t xml:space="preserve">This section is structured as follows: </w:t>
      </w:r>
    </w:p>
    <w:p w14:paraId="590066D2" w14:textId="7F9E11F1" w:rsidR="00AB34DC" w:rsidRDefault="00AB34DC" w:rsidP="00037652">
      <w:pPr>
        <w:pStyle w:val="XClause2Sub"/>
        <w:spacing w:before="360" w:after="360" w:line="480" w:lineRule="auto"/>
        <w:rPr>
          <w:rFonts w:eastAsia="Arial" w:cs="Arial"/>
          <w:sz w:val="24"/>
          <w:szCs w:val="24"/>
        </w:rPr>
      </w:pPr>
      <w:r>
        <w:rPr>
          <w:rFonts w:eastAsia="Arial" w:cs="Arial"/>
          <w:sz w:val="24"/>
          <w:szCs w:val="24"/>
        </w:rPr>
        <w:t xml:space="preserve">First, we deal with the effect of </w:t>
      </w:r>
      <w:proofErr w:type="spellStart"/>
      <w:r>
        <w:rPr>
          <w:rFonts w:eastAsia="Arial" w:cs="Arial"/>
          <w:sz w:val="24"/>
          <w:szCs w:val="24"/>
        </w:rPr>
        <w:t>Beloftebos</w:t>
      </w:r>
      <w:proofErr w:type="spellEnd"/>
      <w:r>
        <w:rPr>
          <w:rFonts w:eastAsia="Arial" w:cs="Arial"/>
          <w:sz w:val="24"/>
          <w:szCs w:val="24"/>
        </w:rPr>
        <w:t xml:space="preserve">’ conception of religion; </w:t>
      </w:r>
      <w:r w:rsidR="004D5559">
        <w:rPr>
          <w:rFonts w:eastAsia="Arial" w:cs="Arial"/>
          <w:sz w:val="24"/>
          <w:szCs w:val="24"/>
        </w:rPr>
        <w:t>and</w:t>
      </w:r>
    </w:p>
    <w:p w14:paraId="66CDF1B7" w14:textId="6E23368F" w:rsidR="00AB34DC" w:rsidRPr="00316FE1" w:rsidRDefault="00AB34DC" w:rsidP="00037652">
      <w:pPr>
        <w:pStyle w:val="XClause2Sub"/>
        <w:spacing w:before="360" w:after="360" w:line="480" w:lineRule="auto"/>
        <w:rPr>
          <w:rFonts w:eastAsia="Arial" w:cs="Arial"/>
          <w:sz w:val="24"/>
          <w:szCs w:val="24"/>
        </w:rPr>
      </w:pPr>
      <w:r>
        <w:rPr>
          <w:rFonts w:eastAsia="Arial" w:cs="Arial"/>
          <w:sz w:val="24"/>
          <w:szCs w:val="24"/>
        </w:rPr>
        <w:t xml:space="preserve">Second, we deal with the impact of </w:t>
      </w:r>
      <w:proofErr w:type="spellStart"/>
      <w:r>
        <w:rPr>
          <w:rFonts w:eastAsia="Arial" w:cs="Arial"/>
          <w:sz w:val="24"/>
          <w:szCs w:val="24"/>
        </w:rPr>
        <w:t>Beloftebos</w:t>
      </w:r>
      <w:proofErr w:type="spellEnd"/>
      <w:r>
        <w:rPr>
          <w:rFonts w:eastAsia="Arial" w:cs="Arial"/>
          <w:sz w:val="24"/>
          <w:szCs w:val="24"/>
        </w:rPr>
        <w:t>’ use of religion.</w:t>
      </w:r>
    </w:p>
    <w:p w14:paraId="0A2A2400" w14:textId="55F01221" w:rsidR="00AB34DC" w:rsidRPr="00AB34DC" w:rsidRDefault="00AB34DC" w:rsidP="00037652">
      <w:pPr>
        <w:pStyle w:val="Heading3"/>
        <w:spacing w:before="360" w:after="360" w:line="480" w:lineRule="auto"/>
        <w:jc w:val="both"/>
        <w:rPr>
          <w:rFonts w:ascii="Arial" w:eastAsia="Arial" w:hAnsi="Arial" w:cs="Arial"/>
          <w:i/>
          <w:iCs/>
          <w:color w:val="auto"/>
        </w:rPr>
      </w:pPr>
      <w:r w:rsidRPr="00AB34DC">
        <w:rPr>
          <w:rFonts w:ascii="Arial" w:eastAsia="Arial" w:hAnsi="Arial" w:cs="Arial"/>
          <w:i/>
          <w:iCs/>
          <w:color w:val="auto"/>
        </w:rPr>
        <w:t xml:space="preserve">The </w:t>
      </w:r>
      <w:proofErr w:type="spellStart"/>
      <w:r w:rsidRPr="00AB34DC">
        <w:rPr>
          <w:rFonts w:ascii="Arial" w:eastAsia="Arial" w:hAnsi="Arial" w:cs="Arial"/>
          <w:i/>
          <w:iCs/>
          <w:color w:val="auto"/>
        </w:rPr>
        <w:t>Beloftebos</w:t>
      </w:r>
      <w:proofErr w:type="spellEnd"/>
      <w:r w:rsidRPr="00AB34DC">
        <w:rPr>
          <w:rFonts w:ascii="Arial" w:eastAsia="Arial" w:hAnsi="Arial" w:cs="Arial"/>
          <w:i/>
          <w:iCs/>
          <w:color w:val="auto"/>
        </w:rPr>
        <w:t xml:space="preserve"> Conception of Religion</w:t>
      </w:r>
    </w:p>
    <w:p w14:paraId="1C67B5C5" w14:textId="57F0F2AD" w:rsidR="00EC708F" w:rsidRPr="00EC708F" w:rsidRDefault="00AF2CED" w:rsidP="00037652">
      <w:pPr>
        <w:pStyle w:val="XClause1Head"/>
        <w:spacing w:before="360" w:after="360" w:line="480" w:lineRule="auto"/>
        <w:rPr>
          <w:rFonts w:eastAsia="Arial" w:cs="Arial"/>
          <w:sz w:val="24"/>
          <w:szCs w:val="24"/>
        </w:rPr>
      </w:pPr>
      <w:r>
        <w:rPr>
          <w:rFonts w:eastAsia="Arial" w:cs="Arial"/>
          <w:sz w:val="24"/>
          <w:szCs w:val="24"/>
        </w:rPr>
        <w:t xml:space="preserve">At the outset, </w:t>
      </w:r>
      <w:r w:rsidR="005B3E92">
        <w:rPr>
          <w:rFonts w:eastAsia="Arial" w:cs="Arial"/>
          <w:sz w:val="24"/>
          <w:szCs w:val="24"/>
        </w:rPr>
        <w:t xml:space="preserve">it bears emphasis that </w:t>
      </w:r>
      <w:proofErr w:type="spellStart"/>
      <w:r>
        <w:rPr>
          <w:rFonts w:eastAsia="Arial" w:cs="Arial"/>
          <w:sz w:val="24"/>
          <w:szCs w:val="24"/>
        </w:rPr>
        <w:t>Beloftebos</w:t>
      </w:r>
      <w:proofErr w:type="spellEnd"/>
      <w:r>
        <w:rPr>
          <w:rFonts w:eastAsia="Arial" w:cs="Arial"/>
          <w:sz w:val="24"/>
          <w:szCs w:val="24"/>
        </w:rPr>
        <w:t xml:space="preserve"> is not a church, nor is it a religious institution. </w:t>
      </w:r>
      <w:r w:rsidRPr="00EC708F">
        <w:rPr>
          <w:rFonts w:eastAsia="Arial" w:cs="Arial"/>
          <w:sz w:val="24"/>
          <w:szCs w:val="24"/>
        </w:rPr>
        <w:t xml:space="preserve">It is a business which </w:t>
      </w:r>
      <w:r w:rsidR="00E02ECB" w:rsidRPr="00EC708F">
        <w:rPr>
          <w:rFonts w:eastAsia="Arial" w:cs="Arial"/>
          <w:sz w:val="24"/>
          <w:szCs w:val="24"/>
        </w:rPr>
        <w:t>is open to the public</w:t>
      </w:r>
      <w:r w:rsidR="00EC708F" w:rsidRPr="00EC708F">
        <w:rPr>
          <w:rFonts w:eastAsia="Arial" w:cs="Arial"/>
          <w:sz w:val="24"/>
          <w:szCs w:val="24"/>
        </w:rPr>
        <w:t xml:space="preserve">, </w:t>
      </w:r>
      <w:r w:rsidRPr="00EC708F">
        <w:rPr>
          <w:rFonts w:eastAsia="Arial" w:cs="Arial"/>
          <w:sz w:val="24"/>
          <w:szCs w:val="24"/>
        </w:rPr>
        <w:t xml:space="preserve">allows patrons to utilise its venue, at a charge, for, </w:t>
      </w:r>
      <w:r w:rsidRPr="00EC708F">
        <w:rPr>
          <w:rFonts w:eastAsia="Arial" w:cs="Arial"/>
          <w:i/>
          <w:iCs/>
          <w:sz w:val="24"/>
          <w:szCs w:val="24"/>
        </w:rPr>
        <w:t>inter alia</w:t>
      </w:r>
      <w:r w:rsidRPr="00EC708F">
        <w:rPr>
          <w:rFonts w:eastAsia="Arial" w:cs="Arial"/>
          <w:sz w:val="24"/>
          <w:szCs w:val="24"/>
        </w:rPr>
        <w:t>, marriage ceremonies.</w:t>
      </w:r>
    </w:p>
    <w:p w14:paraId="797D6335" w14:textId="519AB1E3" w:rsidR="00EC708F" w:rsidRDefault="004E1B67" w:rsidP="00037652">
      <w:pPr>
        <w:pStyle w:val="XClause1Head"/>
        <w:spacing w:before="360" w:after="360" w:line="480" w:lineRule="auto"/>
        <w:rPr>
          <w:rFonts w:eastAsia="Arial" w:cs="Arial"/>
          <w:sz w:val="24"/>
          <w:szCs w:val="24"/>
        </w:rPr>
      </w:pPr>
      <w:r>
        <w:rPr>
          <w:rFonts w:eastAsia="Arial" w:cs="Arial"/>
          <w:sz w:val="24"/>
          <w:szCs w:val="24"/>
        </w:rPr>
        <w:lastRenderedPageBreak/>
        <w:t>It also allows wedding ceremonies between couples of all religions, provided they are not same sex.</w:t>
      </w:r>
    </w:p>
    <w:p w14:paraId="7E52A7C0" w14:textId="34DC10CD" w:rsidR="00AF2CED" w:rsidRPr="00AF2CED" w:rsidRDefault="004E1B67" w:rsidP="00037652">
      <w:pPr>
        <w:pStyle w:val="XClause1Head"/>
        <w:spacing w:before="360" w:after="360" w:line="480" w:lineRule="auto"/>
        <w:rPr>
          <w:rFonts w:eastAsia="Arial" w:cs="Arial"/>
          <w:sz w:val="24"/>
          <w:szCs w:val="24"/>
        </w:rPr>
      </w:pPr>
      <w:r>
        <w:rPr>
          <w:rFonts w:eastAsia="Arial" w:cs="Arial"/>
          <w:sz w:val="24"/>
          <w:szCs w:val="24"/>
        </w:rPr>
        <w:t>Evidently, their religious beliefs do not extend to a prohibition of non-Christian marriages – it would be difficult for a business to survive were to it adopt such a policy.</w:t>
      </w:r>
    </w:p>
    <w:p w14:paraId="16269E43" w14:textId="4F50D585" w:rsidR="005D4CD4" w:rsidRDefault="00AF2CED" w:rsidP="00037652">
      <w:pPr>
        <w:pStyle w:val="XClause1Head"/>
        <w:spacing w:before="360" w:after="360" w:line="480" w:lineRule="auto"/>
        <w:rPr>
          <w:rFonts w:eastAsia="Arial" w:cs="Arial"/>
          <w:sz w:val="24"/>
          <w:szCs w:val="24"/>
        </w:rPr>
      </w:pPr>
      <w:r>
        <w:rPr>
          <w:rFonts w:eastAsia="Arial" w:cs="Arial"/>
          <w:sz w:val="24"/>
          <w:szCs w:val="24"/>
        </w:rPr>
        <w:t xml:space="preserve">The basis of </w:t>
      </w:r>
      <w:r w:rsidR="004E1B67">
        <w:rPr>
          <w:rFonts w:eastAsia="Arial" w:cs="Arial"/>
          <w:sz w:val="24"/>
          <w:szCs w:val="24"/>
        </w:rPr>
        <w:t xml:space="preserve">the </w:t>
      </w:r>
      <w:proofErr w:type="spellStart"/>
      <w:r w:rsidR="004E1B67">
        <w:rPr>
          <w:rFonts w:eastAsia="Arial" w:cs="Arial"/>
          <w:sz w:val="24"/>
          <w:szCs w:val="24"/>
        </w:rPr>
        <w:t>Beloftebos</w:t>
      </w:r>
      <w:proofErr w:type="spellEnd"/>
      <w:r w:rsidR="004E1B67">
        <w:rPr>
          <w:rFonts w:eastAsia="Arial" w:cs="Arial"/>
          <w:sz w:val="24"/>
          <w:szCs w:val="24"/>
        </w:rPr>
        <w:t xml:space="preserve"> </w:t>
      </w:r>
      <w:r w:rsidR="00EC708F">
        <w:rPr>
          <w:rFonts w:eastAsia="Arial" w:cs="Arial"/>
          <w:sz w:val="24"/>
          <w:szCs w:val="24"/>
        </w:rPr>
        <w:t>r</w:t>
      </w:r>
      <w:r w:rsidR="004E1B67">
        <w:rPr>
          <w:rFonts w:eastAsia="Arial" w:cs="Arial"/>
          <w:sz w:val="24"/>
          <w:szCs w:val="24"/>
        </w:rPr>
        <w:t>espondents’</w:t>
      </w:r>
      <w:r>
        <w:rPr>
          <w:rFonts w:eastAsia="Arial" w:cs="Arial"/>
          <w:sz w:val="24"/>
          <w:szCs w:val="24"/>
        </w:rPr>
        <w:t xml:space="preserve"> case is that </w:t>
      </w:r>
      <w:r w:rsidR="004E1B67">
        <w:rPr>
          <w:rFonts w:eastAsia="Arial" w:cs="Arial"/>
          <w:sz w:val="24"/>
          <w:szCs w:val="24"/>
        </w:rPr>
        <w:t>their</w:t>
      </w:r>
      <w:r>
        <w:rPr>
          <w:rFonts w:eastAsia="Arial" w:cs="Arial"/>
          <w:sz w:val="24"/>
          <w:szCs w:val="24"/>
        </w:rPr>
        <w:t xml:space="preserve"> </w:t>
      </w:r>
      <w:r w:rsidR="00AB34DC">
        <w:rPr>
          <w:rFonts w:eastAsia="Arial" w:cs="Arial"/>
          <w:sz w:val="24"/>
          <w:szCs w:val="24"/>
        </w:rPr>
        <w:t xml:space="preserve">Christian </w:t>
      </w:r>
      <w:r>
        <w:rPr>
          <w:rFonts w:eastAsia="Arial" w:cs="Arial"/>
          <w:sz w:val="24"/>
          <w:szCs w:val="24"/>
        </w:rPr>
        <w:t xml:space="preserve">beliefs entitle </w:t>
      </w:r>
      <w:r w:rsidR="00EC708F">
        <w:rPr>
          <w:rFonts w:eastAsia="Arial" w:cs="Arial"/>
          <w:sz w:val="24"/>
          <w:szCs w:val="24"/>
        </w:rPr>
        <w:t xml:space="preserve">them </w:t>
      </w:r>
      <w:r>
        <w:rPr>
          <w:rFonts w:eastAsia="Arial" w:cs="Arial"/>
          <w:sz w:val="24"/>
          <w:szCs w:val="24"/>
        </w:rPr>
        <w:t xml:space="preserve">to discriminate against persons on the basis of their religious beliefs, which beliefs do not allow for marriage unless it is between a man and woman. </w:t>
      </w:r>
    </w:p>
    <w:p w14:paraId="49449895" w14:textId="4471D550" w:rsidR="00316FE1" w:rsidRDefault="00316FE1" w:rsidP="00037652">
      <w:pPr>
        <w:pStyle w:val="XClause1Head"/>
        <w:keepNext/>
        <w:keepLines/>
        <w:spacing w:before="360" w:after="360" w:line="480" w:lineRule="auto"/>
        <w:rPr>
          <w:rFonts w:eastAsia="Arial" w:cs="Arial"/>
          <w:sz w:val="24"/>
          <w:szCs w:val="24"/>
        </w:rPr>
      </w:pPr>
      <w:r>
        <w:rPr>
          <w:rFonts w:eastAsia="Arial" w:cs="Arial"/>
          <w:sz w:val="24"/>
          <w:szCs w:val="24"/>
        </w:rPr>
        <w:t>The starting point of the analysis is s</w:t>
      </w:r>
      <w:r w:rsidR="00356DE5">
        <w:rPr>
          <w:rFonts w:eastAsia="Arial" w:cs="Arial"/>
          <w:sz w:val="24"/>
          <w:szCs w:val="24"/>
        </w:rPr>
        <w:t> </w:t>
      </w:r>
      <w:r>
        <w:rPr>
          <w:rFonts w:eastAsia="Arial" w:cs="Arial"/>
          <w:sz w:val="24"/>
          <w:szCs w:val="24"/>
        </w:rPr>
        <w:t>15 of the Constitution</w:t>
      </w:r>
      <w:r w:rsidR="00930C1A">
        <w:rPr>
          <w:rFonts w:eastAsia="Arial" w:cs="Arial"/>
          <w:sz w:val="24"/>
          <w:szCs w:val="24"/>
        </w:rPr>
        <w:t xml:space="preserve"> and s 31 of the </w:t>
      </w:r>
      <w:r w:rsidR="004D5559">
        <w:rPr>
          <w:rFonts w:eastAsia="Arial" w:cs="Arial"/>
          <w:sz w:val="24"/>
          <w:szCs w:val="24"/>
        </w:rPr>
        <w:t>Constitution</w:t>
      </w:r>
      <w:r w:rsidR="00930C1A">
        <w:rPr>
          <w:rFonts w:eastAsia="Arial" w:cs="Arial"/>
          <w:sz w:val="24"/>
          <w:szCs w:val="24"/>
        </w:rPr>
        <w:t>.</w:t>
      </w:r>
    </w:p>
    <w:p w14:paraId="3BA5FA98" w14:textId="3D3DE1E4" w:rsidR="00BF6345" w:rsidRPr="00BF6345" w:rsidRDefault="002B5AC2" w:rsidP="00037652">
      <w:pPr>
        <w:pStyle w:val="XClause1Head"/>
        <w:keepNext/>
        <w:keepLines/>
        <w:spacing w:before="360" w:after="360" w:line="480" w:lineRule="auto"/>
        <w:rPr>
          <w:rFonts w:eastAsia="Arial" w:cs="Arial"/>
          <w:sz w:val="24"/>
          <w:szCs w:val="24"/>
        </w:rPr>
      </w:pPr>
      <w:r w:rsidRPr="002B5AC2">
        <w:rPr>
          <w:rFonts w:eastAsia="Arial" w:cs="Arial"/>
          <w:sz w:val="24"/>
          <w:szCs w:val="24"/>
        </w:rPr>
        <w:t xml:space="preserve">While it is so that courts are generally reluctant to become </w:t>
      </w:r>
      <w:r w:rsidR="00221411" w:rsidRPr="002B5AC2">
        <w:rPr>
          <w:sz w:val="24"/>
          <w:szCs w:val="24"/>
        </w:rPr>
        <w:t>involved in doctrinal disputes of a religious character</w:t>
      </w:r>
      <w:r w:rsidR="00BF6345">
        <w:rPr>
          <w:sz w:val="24"/>
          <w:szCs w:val="24"/>
        </w:rPr>
        <w:t xml:space="preserve">, our </w:t>
      </w:r>
      <w:r w:rsidR="00566770">
        <w:rPr>
          <w:sz w:val="24"/>
          <w:szCs w:val="24"/>
        </w:rPr>
        <w:t xml:space="preserve">courts </w:t>
      </w:r>
      <w:r w:rsidR="00DA096D">
        <w:rPr>
          <w:rFonts w:cs="Arial"/>
          <w:bCs/>
          <w:sz w:val="24"/>
          <w:szCs w:val="24"/>
        </w:rPr>
        <w:t>do</w:t>
      </w:r>
      <w:r w:rsidR="00BF6345" w:rsidRPr="00BF6345">
        <w:rPr>
          <w:rFonts w:cs="Arial"/>
          <w:bCs/>
          <w:sz w:val="24"/>
          <w:szCs w:val="24"/>
        </w:rPr>
        <w:t xml:space="preserve"> engage with doctrine when dealing with religious issues, particularly when the issue is one where the religious doctrine infringes another right in the Bill of Rights.</w:t>
      </w:r>
    </w:p>
    <w:p w14:paraId="2796FE96" w14:textId="41E05803" w:rsidR="00AF40E9" w:rsidRDefault="00DA096D" w:rsidP="00037652">
      <w:pPr>
        <w:pStyle w:val="XClause1Head"/>
        <w:spacing w:before="360" w:after="360" w:line="480" w:lineRule="auto"/>
        <w:rPr>
          <w:rFonts w:eastAsia="Arial" w:cs="Arial"/>
          <w:sz w:val="24"/>
          <w:szCs w:val="24"/>
        </w:rPr>
      </w:pPr>
      <w:r>
        <w:rPr>
          <w:rFonts w:eastAsia="Arial" w:cs="Arial"/>
          <w:sz w:val="24"/>
          <w:szCs w:val="24"/>
        </w:rPr>
        <w:t>Further</w:t>
      </w:r>
      <w:r w:rsidR="007A4FAD">
        <w:rPr>
          <w:rFonts w:eastAsia="Arial" w:cs="Arial"/>
          <w:sz w:val="24"/>
          <w:szCs w:val="24"/>
        </w:rPr>
        <w:t>,</w:t>
      </w:r>
      <w:r>
        <w:rPr>
          <w:rFonts w:eastAsia="Arial" w:cs="Arial"/>
          <w:sz w:val="24"/>
          <w:szCs w:val="24"/>
        </w:rPr>
        <w:t xml:space="preserve"> where as in this matter</w:t>
      </w:r>
      <w:r w:rsidR="00114571">
        <w:rPr>
          <w:rFonts w:eastAsia="Arial" w:cs="Arial"/>
          <w:sz w:val="24"/>
          <w:szCs w:val="24"/>
        </w:rPr>
        <w:t>,</w:t>
      </w:r>
      <w:r>
        <w:rPr>
          <w:rFonts w:eastAsia="Arial" w:cs="Arial"/>
          <w:sz w:val="24"/>
          <w:szCs w:val="24"/>
        </w:rPr>
        <w:t xml:space="preserve"> religious doctrine is specifically pleaded, a court is entitled to</w:t>
      </w:r>
      <w:r w:rsidR="004C39A5">
        <w:rPr>
          <w:rFonts w:eastAsia="Arial" w:cs="Arial"/>
          <w:sz w:val="24"/>
          <w:szCs w:val="24"/>
        </w:rPr>
        <w:t xml:space="preserve"> examine what is pleaded</w:t>
      </w:r>
      <w:r>
        <w:rPr>
          <w:rFonts w:eastAsia="Arial" w:cs="Arial"/>
          <w:sz w:val="24"/>
          <w:szCs w:val="24"/>
        </w:rPr>
        <w:t xml:space="preserve"> by the party relying thereon.</w:t>
      </w:r>
    </w:p>
    <w:p w14:paraId="27CCE292" w14:textId="08963FAB" w:rsidR="00A84BDF" w:rsidRPr="00E22886" w:rsidRDefault="007A4FAD" w:rsidP="00037652">
      <w:pPr>
        <w:pStyle w:val="XClause1Head"/>
        <w:spacing w:before="360" w:after="360" w:line="480" w:lineRule="auto"/>
        <w:rPr>
          <w:rFonts w:eastAsia="Arial" w:cs="Arial"/>
          <w:sz w:val="24"/>
          <w:szCs w:val="24"/>
        </w:rPr>
      </w:pPr>
      <w:r>
        <w:rPr>
          <w:rFonts w:eastAsia="Arial" w:cs="Arial"/>
          <w:sz w:val="24"/>
          <w:szCs w:val="24"/>
        </w:rPr>
        <w:t xml:space="preserve">Much time in the affidavit of </w:t>
      </w:r>
      <w:proofErr w:type="spellStart"/>
      <w:r>
        <w:rPr>
          <w:rFonts w:eastAsia="Arial" w:cs="Arial"/>
          <w:sz w:val="24"/>
          <w:szCs w:val="24"/>
        </w:rPr>
        <w:t>Beloftebos</w:t>
      </w:r>
      <w:proofErr w:type="spellEnd"/>
      <w:r>
        <w:rPr>
          <w:rFonts w:eastAsia="Arial" w:cs="Arial"/>
          <w:sz w:val="24"/>
          <w:szCs w:val="24"/>
        </w:rPr>
        <w:t xml:space="preserve"> </w:t>
      </w:r>
      <w:r w:rsidR="00DA096D">
        <w:rPr>
          <w:rFonts w:eastAsia="Arial" w:cs="Arial"/>
          <w:sz w:val="24"/>
          <w:szCs w:val="24"/>
        </w:rPr>
        <w:t>r</w:t>
      </w:r>
      <w:r>
        <w:rPr>
          <w:rFonts w:eastAsia="Arial" w:cs="Arial"/>
          <w:sz w:val="24"/>
          <w:szCs w:val="24"/>
        </w:rPr>
        <w:t>espondent</w:t>
      </w:r>
      <w:r w:rsidR="00DA096D">
        <w:rPr>
          <w:rFonts w:eastAsia="Arial" w:cs="Arial"/>
          <w:sz w:val="24"/>
          <w:szCs w:val="24"/>
        </w:rPr>
        <w:t>s</w:t>
      </w:r>
      <w:r>
        <w:rPr>
          <w:rFonts w:eastAsia="Arial" w:cs="Arial"/>
          <w:sz w:val="24"/>
          <w:szCs w:val="24"/>
        </w:rPr>
        <w:t xml:space="preserve"> is given over </w:t>
      </w:r>
      <w:r w:rsidR="004C39A5">
        <w:rPr>
          <w:rFonts w:eastAsia="Arial" w:cs="Arial"/>
          <w:sz w:val="24"/>
          <w:szCs w:val="24"/>
        </w:rPr>
        <w:t>to how they view their work as central to their Christian</w:t>
      </w:r>
      <w:r w:rsidR="00DA096D">
        <w:rPr>
          <w:rFonts w:eastAsia="Arial" w:cs="Arial"/>
          <w:sz w:val="24"/>
          <w:szCs w:val="24"/>
        </w:rPr>
        <w:t xml:space="preserve"> beliefs</w:t>
      </w:r>
      <w:r w:rsidR="004C39A5">
        <w:rPr>
          <w:rFonts w:eastAsia="Arial" w:cs="Arial"/>
          <w:sz w:val="24"/>
          <w:szCs w:val="24"/>
        </w:rPr>
        <w:t xml:space="preserve"> and how they view marriage as between a man and woman. </w:t>
      </w:r>
      <w:r w:rsidR="004C39A5" w:rsidRPr="00DA096D">
        <w:rPr>
          <w:rFonts w:eastAsia="Arial" w:cs="Arial"/>
          <w:sz w:val="24"/>
          <w:szCs w:val="24"/>
        </w:rPr>
        <w:t xml:space="preserve">They </w:t>
      </w:r>
      <w:r w:rsidR="00DA096D" w:rsidRPr="00DA096D">
        <w:rPr>
          <w:rFonts w:eastAsia="Arial" w:cs="Arial"/>
          <w:sz w:val="24"/>
          <w:szCs w:val="24"/>
        </w:rPr>
        <w:t>contend</w:t>
      </w:r>
      <w:r w:rsidR="004C39A5" w:rsidRPr="00DA096D">
        <w:rPr>
          <w:rFonts w:eastAsia="Arial" w:cs="Arial"/>
          <w:sz w:val="24"/>
          <w:szCs w:val="24"/>
        </w:rPr>
        <w:t xml:space="preserve"> further that </w:t>
      </w:r>
      <w:r w:rsidR="004C39A5" w:rsidRPr="00DA096D">
        <w:rPr>
          <w:rFonts w:eastAsia="Arial" w:cs="Arial"/>
          <w:i/>
          <w:iCs/>
          <w:sz w:val="24"/>
          <w:szCs w:val="24"/>
        </w:rPr>
        <w:t>“most South Africans”</w:t>
      </w:r>
      <w:r w:rsidR="004C39A5" w:rsidRPr="00DA096D">
        <w:rPr>
          <w:rFonts w:eastAsia="Arial" w:cs="Arial"/>
          <w:sz w:val="24"/>
          <w:szCs w:val="24"/>
        </w:rPr>
        <w:t xml:space="preserve"> of varying religions </w:t>
      </w:r>
      <w:r w:rsidR="00F51D7F">
        <w:rPr>
          <w:rFonts w:eastAsia="Arial" w:cs="Arial"/>
          <w:sz w:val="24"/>
          <w:szCs w:val="24"/>
        </w:rPr>
        <w:t>view</w:t>
      </w:r>
      <w:r w:rsidR="004C39A5" w:rsidRPr="00DA096D">
        <w:rPr>
          <w:rFonts w:eastAsia="Arial" w:cs="Arial"/>
          <w:sz w:val="24"/>
          <w:szCs w:val="24"/>
        </w:rPr>
        <w:t xml:space="preserve"> marriage as between a man and a woman. </w:t>
      </w:r>
      <w:r w:rsidR="00137216" w:rsidRPr="00DA096D">
        <w:rPr>
          <w:rFonts w:eastAsia="Arial" w:cs="Arial"/>
          <w:sz w:val="24"/>
          <w:szCs w:val="24"/>
        </w:rPr>
        <w:t xml:space="preserve"> </w:t>
      </w:r>
      <w:r w:rsidR="004C39A5" w:rsidRPr="00DA096D">
        <w:rPr>
          <w:rFonts w:eastAsia="Arial" w:cs="Arial"/>
          <w:sz w:val="24"/>
          <w:szCs w:val="24"/>
        </w:rPr>
        <w:t xml:space="preserve">Seemingly, </w:t>
      </w:r>
      <w:r w:rsidR="004C39A5" w:rsidRPr="00DA096D">
        <w:rPr>
          <w:rFonts w:eastAsia="Arial" w:cs="Arial"/>
          <w:sz w:val="24"/>
          <w:szCs w:val="24"/>
        </w:rPr>
        <w:lastRenderedPageBreak/>
        <w:t xml:space="preserve">the </w:t>
      </w:r>
      <w:proofErr w:type="spellStart"/>
      <w:r w:rsidR="004C39A5" w:rsidRPr="00DA096D">
        <w:rPr>
          <w:rFonts w:eastAsia="Arial" w:cs="Arial"/>
          <w:sz w:val="24"/>
          <w:szCs w:val="24"/>
        </w:rPr>
        <w:t>Beloftebos</w:t>
      </w:r>
      <w:proofErr w:type="spellEnd"/>
      <w:r w:rsidR="004C39A5" w:rsidRPr="00DA096D">
        <w:rPr>
          <w:rFonts w:eastAsia="Arial" w:cs="Arial"/>
          <w:sz w:val="24"/>
          <w:szCs w:val="24"/>
        </w:rPr>
        <w:t xml:space="preserve"> </w:t>
      </w:r>
      <w:r w:rsidR="00137216" w:rsidRPr="00DA096D">
        <w:rPr>
          <w:rFonts w:eastAsia="Arial" w:cs="Arial"/>
          <w:sz w:val="24"/>
          <w:szCs w:val="24"/>
        </w:rPr>
        <w:t>r</w:t>
      </w:r>
      <w:r w:rsidR="004C39A5" w:rsidRPr="00DA096D">
        <w:rPr>
          <w:rFonts w:eastAsia="Arial" w:cs="Arial"/>
          <w:sz w:val="24"/>
          <w:szCs w:val="24"/>
        </w:rPr>
        <w:t>espondents use the Bible as a basis to justify their view that same-sex marriage is prohibited.</w:t>
      </w:r>
      <w:r w:rsidR="00E22886">
        <w:rPr>
          <w:rFonts w:eastAsia="Arial" w:cs="Arial"/>
          <w:sz w:val="24"/>
          <w:szCs w:val="24"/>
        </w:rPr>
        <w:t xml:space="preserve">  </w:t>
      </w:r>
    </w:p>
    <w:p w14:paraId="3703067A" w14:textId="77777777" w:rsidR="00C560D3" w:rsidRDefault="00AB34DC" w:rsidP="00037652">
      <w:pPr>
        <w:pStyle w:val="XClause1Head"/>
        <w:spacing w:before="360" w:after="360" w:line="480" w:lineRule="auto"/>
        <w:rPr>
          <w:rFonts w:eastAsia="Arial" w:cs="Arial"/>
          <w:sz w:val="24"/>
          <w:szCs w:val="24"/>
        </w:rPr>
      </w:pPr>
      <w:r>
        <w:rPr>
          <w:rFonts w:eastAsia="Arial" w:cs="Arial"/>
          <w:sz w:val="24"/>
          <w:szCs w:val="24"/>
        </w:rPr>
        <w:t>While a court must seek to avoid becoming involved in doctrinal issues, a court is entitled to declare that conduct in accordance with religious belief is constitutionally impermissible</w:t>
      </w:r>
      <w:r w:rsidR="004C39A5">
        <w:rPr>
          <w:rFonts w:eastAsia="Arial" w:cs="Arial"/>
          <w:sz w:val="24"/>
          <w:szCs w:val="24"/>
        </w:rPr>
        <w:t>, regardless of its source.</w:t>
      </w:r>
    </w:p>
    <w:p w14:paraId="3C90F5DF" w14:textId="27D7F53C" w:rsidR="00C560D3" w:rsidRDefault="00C979C4" w:rsidP="00037652">
      <w:pPr>
        <w:pStyle w:val="XClause1Head"/>
        <w:spacing w:before="360" w:after="360" w:line="480" w:lineRule="auto"/>
        <w:rPr>
          <w:rFonts w:eastAsia="Arial" w:cs="Arial"/>
          <w:sz w:val="24"/>
          <w:szCs w:val="24"/>
        </w:rPr>
      </w:pPr>
      <w:r w:rsidRPr="00C560D3">
        <w:rPr>
          <w:rFonts w:cs="Arial"/>
          <w:sz w:val="24"/>
          <w:szCs w:val="24"/>
        </w:rPr>
        <w:t>Section 15(1)</w:t>
      </w:r>
      <w:r w:rsidR="00C560D3" w:rsidRPr="00C560D3">
        <w:rPr>
          <w:rFonts w:cs="Arial"/>
          <w:sz w:val="24"/>
          <w:szCs w:val="24"/>
        </w:rPr>
        <w:t xml:space="preserve"> of the </w:t>
      </w:r>
      <w:r w:rsidR="00DF6A4E">
        <w:rPr>
          <w:rFonts w:cs="Arial"/>
          <w:sz w:val="24"/>
          <w:szCs w:val="24"/>
        </w:rPr>
        <w:t>Constitution</w:t>
      </w:r>
      <w:r w:rsidRPr="00C560D3">
        <w:rPr>
          <w:rFonts w:cs="Arial"/>
          <w:sz w:val="24"/>
          <w:szCs w:val="24"/>
        </w:rPr>
        <w:t xml:space="preserve"> protects the individual right to </w:t>
      </w:r>
      <w:r w:rsidRPr="00C560D3">
        <w:rPr>
          <w:rFonts w:cs="Arial"/>
          <w:i/>
          <w:iCs/>
          <w:sz w:val="24"/>
          <w:szCs w:val="24"/>
        </w:rPr>
        <w:t>‘practise his or her religion’</w:t>
      </w:r>
      <w:r w:rsidRPr="00C560D3">
        <w:rPr>
          <w:rFonts w:cs="Arial"/>
          <w:sz w:val="24"/>
          <w:szCs w:val="24"/>
        </w:rPr>
        <w:t xml:space="preserve">. </w:t>
      </w:r>
      <w:r w:rsidR="00917E14">
        <w:rPr>
          <w:rFonts w:cs="Arial"/>
          <w:sz w:val="24"/>
          <w:szCs w:val="24"/>
        </w:rPr>
        <w:t xml:space="preserve"> </w:t>
      </w:r>
      <w:r w:rsidRPr="00C560D3">
        <w:rPr>
          <w:rFonts w:cs="Arial"/>
          <w:sz w:val="24"/>
          <w:szCs w:val="24"/>
        </w:rPr>
        <w:t>Notably, while s</w:t>
      </w:r>
      <w:r w:rsidR="00C560D3" w:rsidRPr="00C560D3">
        <w:rPr>
          <w:rFonts w:cs="Arial"/>
          <w:sz w:val="24"/>
          <w:szCs w:val="24"/>
        </w:rPr>
        <w:t> </w:t>
      </w:r>
      <w:r w:rsidRPr="00C560D3">
        <w:rPr>
          <w:rFonts w:cs="Arial"/>
          <w:sz w:val="24"/>
          <w:szCs w:val="24"/>
        </w:rPr>
        <w:t xml:space="preserve">15(1) does not expressly refer to the protection of religious practice, the </w:t>
      </w:r>
      <w:r w:rsidR="00C560D3" w:rsidRPr="00C560D3">
        <w:rPr>
          <w:rFonts w:cs="Arial"/>
          <w:sz w:val="24"/>
          <w:szCs w:val="24"/>
        </w:rPr>
        <w:t>c</w:t>
      </w:r>
      <w:r w:rsidRPr="00C560D3">
        <w:rPr>
          <w:rFonts w:cs="Arial"/>
          <w:sz w:val="24"/>
          <w:szCs w:val="24"/>
        </w:rPr>
        <w:t>ourt</w:t>
      </w:r>
      <w:r w:rsidR="00C560D3" w:rsidRPr="00C560D3">
        <w:rPr>
          <w:rFonts w:cs="Arial"/>
          <w:sz w:val="24"/>
          <w:szCs w:val="24"/>
        </w:rPr>
        <w:t>s</w:t>
      </w:r>
      <w:r w:rsidRPr="00C560D3">
        <w:rPr>
          <w:rFonts w:cs="Arial"/>
          <w:sz w:val="24"/>
          <w:szCs w:val="24"/>
        </w:rPr>
        <w:t xml:space="preserve"> ha</w:t>
      </w:r>
      <w:r w:rsidR="00C560D3" w:rsidRPr="00C560D3">
        <w:rPr>
          <w:rFonts w:cs="Arial"/>
          <w:sz w:val="24"/>
          <w:szCs w:val="24"/>
        </w:rPr>
        <w:t>ve</w:t>
      </w:r>
      <w:r w:rsidRPr="00C560D3">
        <w:rPr>
          <w:rFonts w:cs="Arial"/>
          <w:sz w:val="24"/>
          <w:szCs w:val="24"/>
        </w:rPr>
        <w:t xml:space="preserve"> accepted that this is an essential component of religious freedom.  Even so this right is not absolute. </w:t>
      </w:r>
    </w:p>
    <w:p w14:paraId="7D35390B" w14:textId="77777777" w:rsidR="008A667D" w:rsidRPr="008A667D" w:rsidRDefault="00C979C4" w:rsidP="00037652">
      <w:pPr>
        <w:pStyle w:val="XClause1Head"/>
        <w:spacing w:before="360" w:after="360" w:line="480" w:lineRule="auto"/>
        <w:rPr>
          <w:rFonts w:eastAsia="Arial" w:cs="Arial"/>
          <w:sz w:val="24"/>
          <w:szCs w:val="24"/>
        </w:rPr>
      </w:pPr>
      <w:r w:rsidRPr="00C560D3">
        <w:rPr>
          <w:rFonts w:cs="Arial"/>
          <w:sz w:val="24"/>
          <w:szCs w:val="24"/>
        </w:rPr>
        <w:t>Section</w:t>
      </w:r>
      <w:r w:rsidR="00C560D3" w:rsidRPr="00C560D3">
        <w:rPr>
          <w:rFonts w:cs="Arial"/>
          <w:sz w:val="24"/>
          <w:szCs w:val="24"/>
        </w:rPr>
        <w:t> </w:t>
      </w:r>
      <w:r w:rsidRPr="00C560D3">
        <w:rPr>
          <w:rFonts w:cs="Arial"/>
          <w:sz w:val="24"/>
          <w:szCs w:val="24"/>
        </w:rPr>
        <w:t>31(1) entitles persons belonging to a religious community not to be denied the right, with other members of the community, to practise their religion. Thus while s</w:t>
      </w:r>
      <w:r w:rsidR="00C560D3" w:rsidRPr="00C560D3">
        <w:rPr>
          <w:rFonts w:cs="Arial"/>
          <w:sz w:val="24"/>
          <w:szCs w:val="24"/>
        </w:rPr>
        <w:t> </w:t>
      </w:r>
      <w:r w:rsidRPr="00C560D3">
        <w:rPr>
          <w:rFonts w:cs="Arial"/>
          <w:sz w:val="24"/>
          <w:szCs w:val="24"/>
        </w:rPr>
        <w:t>15(1) protects the individual right to freedom of religion, s</w:t>
      </w:r>
      <w:r w:rsidR="00C560D3" w:rsidRPr="00C560D3">
        <w:rPr>
          <w:rFonts w:cs="Arial"/>
          <w:sz w:val="24"/>
          <w:szCs w:val="24"/>
        </w:rPr>
        <w:t> </w:t>
      </w:r>
      <w:r w:rsidRPr="00C560D3">
        <w:rPr>
          <w:rFonts w:cs="Arial"/>
          <w:sz w:val="24"/>
          <w:szCs w:val="24"/>
        </w:rPr>
        <w:t>31(1) protects the</w:t>
      </w:r>
      <w:r w:rsidR="00C560D3" w:rsidRPr="00C560D3">
        <w:rPr>
          <w:rFonts w:cs="Arial"/>
          <w:sz w:val="24"/>
          <w:szCs w:val="24"/>
        </w:rPr>
        <w:t xml:space="preserve"> </w:t>
      </w:r>
      <w:r w:rsidRPr="00C560D3">
        <w:rPr>
          <w:rFonts w:cs="Arial"/>
          <w:sz w:val="24"/>
          <w:szCs w:val="24"/>
        </w:rPr>
        <w:t xml:space="preserve">associational aspect, to practice together with others. </w:t>
      </w:r>
      <w:r w:rsidR="00C560D3" w:rsidRPr="00C560D3">
        <w:rPr>
          <w:rFonts w:cs="Arial"/>
          <w:sz w:val="24"/>
          <w:szCs w:val="24"/>
        </w:rPr>
        <w:t xml:space="preserve"> </w:t>
      </w:r>
    </w:p>
    <w:p w14:paraId="25B7ED1C" w14:textId="416ACFD1" w:rsidR="00C560D3" w:rsidRPr="00C768B4" w:rsidRDefault="00C979C4" w:rsidP="00037652">
      <w:pPr>
        <w:pStyle w:val="XClause1Head"/>
        <w:spacing w:before="360" w:after="360" w:line="480" w:lineRule="auto"/>
        <w:rPr>
          <w:rFonts w:eastAsia="Arial" w:cs="Arial"/>
          <w:sz w:val="24"/>
          <w:szCs w:val="24"/>
        </w:rPr>
      </w:pPr>
      <w:r w:rsidRPr="00C560D3">
        <w:rPr>
          <w:rFonts w:cs="Arial"/>
          <w:sz w:val="24"/>
          <w:szCs w:val="24"/>
        </w:rPr>
        <w:t>The rights in ss</w:t>
      </w:r>
      <w:r w:rsidR="00C560D3" w:rsidRPr="00C560D3">
        <w:rPr>
          <w:rFonts w:cs="Arial"/>
          <w:sz w:val="24"/>
          <w:szCs w:val="24"/>
        </w:rPr>
        <w:t> </w:t>
      </w:r>
      <w:r w:rsidRPr="00C560D3">
        <w:rPr>
          <w:rFonts w:cs="Arial"/>
          <w:sz w:val="24"/>
          <w:szCs w:val="24"/>
        </w:rPr>
        <w:t>15(1) and 31(1) complement and strengthen each other, and accentuate the importance of protecting the practice of religion.</w:t>
      </w:r>
      <w:r w:rsidR="00C560D3" w:rsidRPr="00C560D3">
        <w:rPr>
          <w:rFonts w:cs="Arial"/>
          <w:sz w:val="24"/>
          <w:szCs w:val="24"/>
        </w:rPr>
        <w:t xml:space="preserve"> T</w:t>
      </w:r>
      <w:r w:rsidRPr="00C560D3">
        <w:rPr>
          <w:rFonts w:cs="Arial"/>
          <w:sz w:val="24"/>
          <w:szCs w:val="24"/>
        </w:rPr>
        <w:t>here is</w:t>
      </w:r>
      <w:r w:rsidR="00C560D3" w:rsidRPr="00C560D3">
        <w:rPr>
          <w:rFonts w:cs="Arial"/>
          <w:sz w:val="24"/>
          <w:szCs w:val="24"/>
        </w:rPr>
        <w:t xml:space="preserve">, however, </w:t>
      </w:r>
      <w:r w:rsidRPr="00C560D3">
        <w:rPr>
          <w:rFonts w:cs="Arial"/>
          <w:sz w:val="24"/>
          <w:szCs w:val="24"/>
        </w:rPr>
        <w:t xml:space="preserve">no authority for the proposition that a court is not entitled to interrogate the invocation of the right to freedom of religion. </w:t>
      </w:r>
    </w:p>
    <w:p w14:paraId="39B34F7B" w14:textId="4709A0BE" w:rsidR="00C768B4" w:rsidRPr="003C68FB" w:rsidRDefault="00C768B4" w:rsidP="00037652">
      <w:pPr>
        <w:pStyle w:val="XClause1Head"/>
        <w:spacing w:before="360" w:after="360" w:line="480" w:lineRule="auto"/>
        <w:rPr>
          <w:rFonts w:eastAsia="Arial" w:cs="Arial"/>
          <w:sz w:val="24"/>
          <w:szCs w:val="24"/>
        </w:rPr>
      </w:pPr>
      <w:r>
        <w:rPr>
          <w:rFonts w:cs="Arial"/>
          <w:sz w:val="24"/>
          <w:szCs w:val="24"/>
        </w:rPr>
        <w:t xml:space="preserve">Section </w:t>
      </w:r>
      <w:r w:rsidRPr="00C560D3">
        <w:rPr>
          <w:rFonts w:cs="Arial"/>
          <w:sz w:val="24"/>
          <w:szCs w:val="24"/>
        </w:rPr>
        <w:t>31(</w:t>
      </w:r>
      <w:r>
        <w:rPr>
          <w:rFonts w:cs="Arial"/>
          <w:sz w:val="24"/>
          <w:szCs w:val="24"/>
        </w:rPr>
        <w:t>2</w:t>
      </w:r>
      <w:r w:rsidRPr="00C560D3">
        <w:rPr>
          <w:rFonts w:cs="Arial"/>
          <w:sz w:val="24"/>
          <w:szCs w:val="24"/>
        </w:rPr>
        <w:t>)</w:t>
      </w:r>
      <w:r w:rsidR="00B9745B">
        <w:rPr>
          <w:rFonts w:cs="Arial"/>
          <w:sz w:val="24"/>
          <w:szCs w:val="24"/>
        </w:rPr>
        <w:t xml:space="preserve"> expressly limits the rights in s </w:t>
      </w:r>
      <w:r w:rsidR="00B9745B" w:rsidRPr="00C560D3">
        <w:rPr>
          <w:rFonts w:cs="Arial"/>
          <w:sz w:val="24"/>
          <w:szCs w:val="24"/>
        </w:rPr>
        <w:t>31(1)</w:t>
      </w:r>
      <w:r w:rsidR="00315D3F">
        <w:rPr>
          <w:rFonts w:cs="Arial"/>
          <w:sz w:val="24"/>
          <w:szCs w:val="24"/>
        </w:rPr>
        <w:t xml:space="preserve"> and provides that such rights may not be practiced in a manner inconsistent with any provision in the Bill of Rights.</w:t>
      </w:r>
    </w:p>
    <w:p w14:paraId="4D6E44DD" w14:textId="07F9953B" w:rsidR="000D34D5" w:rsidRPr="00C560D3" w:rsidRDefault="000D34D5" w:rsidP="00037652">
      <w:pPr>
        <w:pStyle w:val="XClause1Head"/>
        <w:suppressAutoHyphens/>
        <w:spacing w:before="360" w:after="360" w:line="480" w:lineRule="auto"/>
        <w:rPr>
          <w:rFonts w:cs="Arial"/>
          <w:sz w:val="24"/>
          <w:szCs w:val="24"/>
        </w:rPr>
      </w:pPr>
      <w:r w:rsidRPr="00C560D3">
        <w:rPr>
          <w:rFonts w:eastAsia="Arial" w:cs="Arial"/>
          <w:sz w:val="24"/>
          <w:szCs w:val="24"/>
        </w:rPr>
        <w:t xml:space="preserve">Were any of the religious texts to be analysed </w:t>
      </w:r>
      <w:r w:rsidR="00C560D3">
        <w:rPr>
          <w:rFonts w:eastAsia="Arial" w:cs="Arial"/>
          <w:sz w:val="24"/>
          <w:szCs w:val="24"/>
        </w:rPr>
        <w:t>c</w:t>
      </w:r>
      <w:r w:rsidRPr="00C560D3">
        <w:rPr>
          <w:rFonts w:eastAsia="Arial" w:cs="Arial"/>
          <w:sz w:val="24"/>
          <w:szCs w:val="24"/>
        </w:rPr>
        <w:t>onstitutionally, large portion</w:t>
      </w:r>
      <w:r w:rsidR="003D3A78">
        <w:rPr>
          <w:rFonts w:eastAsia="Arial" w:cs="Arial"/>
          <w:sz w:val="24"/>
          <w:szCs w:val="24"/>
        </w:rPr>
        <w:t>s</w:t>
      </w:r>
      <w:r w:rsidRPr="00C560D3">
        <w:rPr>
          <w:rFonts w:eastAsia="Arial" w:cs="Arial"/>
          <w:sz w:val="24"/>
          <w:szCs w:val="24"/>
        </w:rPr>
        <w:t xml:space="preserve"> of </w:t>
      </w:r>
      <w:r w:rsidR="003D3A78">
        <w:rPr>
          <w:rFonts w:eastAsia="Arial" w:cs="Arial"/>
          <w:sz w:val="24"/>
          <w:szCs w:val="24"/>
        </w:rPr>
        <w:t>any number of religious texts</w:t>
      </w:r>
      <w:r w:rsidRPr="00C560D3">
        <w:rPr>
          <w:rFonts w:eastAsia="Arial" w:cs="Arial"/>
          <w:sz w:val="24"/>
          <w:szCs w:val="24"/>
        </w:rPr>
        <w:t xml:space="preserve"> would </w:t>
      </w:r>
      <w:r w:rsidR="003D3A78">
        <w:rPr>
          <w:rFonts w:eastAsia="Arial" w:cs="Arial"/>
          <w:sz w:val="24"/>
          <w:szCs w:val="24"/>
        </w:rPr>
        <w:t>not meet the constitutional standard.</w:t>
      </w:r>
      <w:r w:rsidRPr="00C560D3">
        <w:rPr>
          <w:rFonts w:eastAsia="Arial" w:cs="Arial"/>
          <w:sz w:val="24"/>
          <w:szCs w:val="24"/>
        </w:rPr>
        <w:t xml:space="preserve"> </w:t>
      </w:r>
      <w:r w:rsidR="003D3A78">
        <w:rPr>
          <w:rFonts w:eastAsia="Arial" w:cs="Arial"/>
          <w:sz w:val="24"/>
          <w:szCs w:val="24"/>
        </w:rPr>
        <w:t xml:space="preserve">This </w:t>
      </w:r>
      <w:r w:rsidR="003D3A78">
        <w:rPr>
          <w:rFonts w:eastAsia="Arial" w:cs="Arial"/>
          <w:sz w:val="24"/>
          <w:szCs w:val="24"/>
        </w:rPr>
        <w:lastRenderedPageBreak/>
        <w:t>notwithstanding</w:t>
      </w:r>
      <w:r w:rsidRPr="00C560D3">
        <w:rPr>
          <w:rFonts w:eastAsia="Arial" w:cs="Arial"/>
          <w:sz w:val="24"/>
          <w:szCs w:val="24"/>
        </w:rPr>
        <w:t xml:space="preserve">, </w:t>
      </w:r>
      <w:r w:rsidR="003D3A78">
        <w:rPr>
          <w:rFonts w:eastAsia="Arial" w:cs="Arial"/>
          <w:sz w:val="24"/>
          <w:szCs w:val="24"/>
        </w:rPr>
        <w:t xml:space="preserve">the constitution </w:t>
      </w:r>
      <w:r w:rsidRPr="00C560D3">
        <w:rPr>
          <w:rFonts w:eastAsia="Arial" w:cs="Arial"/>
          <w:sz w:val="24"/>
          <w:szCs w:val="24"/>
        </w:rPr>
        <w:t>protect</w:t>
      </w:r>
      <w:r w:rsidR="0093525E">
        <w:rPr>
          <w:rFonts w:eastAsia="Arial" w:cs="Arial"/>
          <w:sz w:val="24"/>
          <w:szCs w:val="24"/>
        </w:rPr>
        <w:t>s</w:t>
      </w:r>
      <w:r w:rsidRPr="00C560D3">
        <w:rPr>
          <w:rFonts w:eastAsia="Arial" w:cs="Arial"/>
          <w:sz w:val="24"/>
          <w:szCs w:val="24"/>
        </w:rPr>
        <w:t xml:space="preserve"> the right to believe, </w:t>
      </w:r>
      <w:r w:rsidR="0093525E">
        <w:rPr>
          <w:rFonts w:eastAsia="Arial" w:cs="Arial"/>
          <w:sz w:val="24"/>
          <w:szCs w:val="24"/>
        </w:rPr>
        <w:t>but at the same time</w:t>
      </w:r>
      <w:r w:rsidRPr="00C560D3">
        <w:rPr>
          <w:rFonts w:eastAsia="Arial" w:cs="Arial"/>
          <w:sz w:val="24"/>
          <w:szCs w:val="24"/>
        </w:rPr>
        <w:t xml:space="preserve"> assess</w:t>
      </w:r>
      <w:r w:rsidR="0093525E">
        <w:rPr>
          <w:rFonts w:eastAsia="Arial" w:cs="Arial"/>
          <w:sz w:val="24"/>
          <w:szCs w:val="24"/>
        </w:rPr>
        <w:t>es</w:t>
      </w:r>
      <w:r w:rsidRPr="00C560D3">
        <w:rPr>
          <w:rFonts w:eastAsia="Arial" w:cs="Arial"/>
          <w:sz w:val="24"/>
          <w:szCs w:val="24"/>
        </w:rPr>
        <w:t xml:space="preserve"> whether or not acting in accordance with the belief is constitutionally permissible. </w:t>
      </w:r>
      <w:r w:rsidR="0093525E">
        <w:rPr>
          <w:rFonts w:eastAsia="Arial" w:cs="Arial"/>
          <w:sz w:val="24"/>
          <w:szCs w:val="24"/>
        </w:rPr>
        <w:t xml:space="preserve"> </w:t>
      </w:r>
      <w:r w:rsidR="008E7F9D" w:rsidRPr="00C560D3">
        <w:rPr>
          <w:rFonts w:eastAsia="Arial" w:cs="Arial"/>
          <w:sz w:val="24"/>
          <w:szCs w:val="24"/>
        </w:rPr>
        <w:t xml:space="preserve">The same neutrality that applies when dealing with </w:t>
      </w:r>
      <w:r w:rsidR="00C768B4">
        <w:rPr>
          <w:rFonts w:eastAsia="Arial" w:cs="Arial"/>
          <w:sz w:val="24"/>
          <w:szCs w:val="24"/>
        </w:rPr>
        <w:t xml:space="preserve">the practice of </w:t>
      </w:r>
      <w:r w:rsidR="008E7F9D" w:rsidRPr="00C560D3">
        <w:rPr>
          <w:rFonts w:eastAsia="Arial" w:cs="Arial"/>
          <w:sz w:val="24"/>
          <w:szCs w:val="24"/>
        </w:rPr>
        <w:t xml:space="preserve">religion </w:t>
      </w:r>
      <w:r w:rsidR="00C768B4">
        <w:rPr>
          <w:rFonts w:eastAsia="Arial" w:cs="Arial"/>
          <w:sz w:val="24"/>
          <w:szCs w:val="24"/>
        </w:rPr>
        <w:t>applies</w:t>
      </w:r>
      <w:r w:rsidR="008E7F9D" w:rsidRPr="00C560D3">
        <w:rPr>
          <w:rFonts w:eastAsia="Arial" w:cs="Arial"/>
          <w:sz w:val="24"/>
          <w:szCs w:val="24"/>
        </w:rPr>
        <w:t xml:space="preserve"> when religious p</w:t>
      </w:r>
      <w:r w:rsidR="00C768B4">
        <w:rPr>
          <w:rFonts w:eastAsia="Arial" w:cs="Arial"/>
          <w:sz w:val="24"/>
          <w:szCs w:val="24"/>
        </w:rPr>
        <w:t>ersons</w:t>
      </w:r>
      <w:r w:rsidR="008E7F9D" w:rsidRPr="00C560D3">
        <w:rPr>
          <w:rFonts w:eastAsia="Arial" w:cs="Arial"/>
          <w:sz w:val="24"/>
          <w:szCs w:val="24"/>
        </w:rPr>
        <w:t xml:space="preserve"> deal with the public at large. </w:t>
      </w:r>
    </w:p>
    <w:p w14:paraId="1C1A26FB" w14:textId="77777777" w:rsidR="00497742" w:rsidRDefault="0012090F" w:rsidP="00037652">
      <w:pPr>
        <w:pStyle w:val="XClause1Head"/>
        <w:spacing w:before="360" w:after="360" w:line="480" w:lineRule="auto"/>
        <w:rPr>
          <w:rFonts w:eastAsia="Arial" w:cs="Arial"/>
          <w:sz w:val="24"/>
          <w:szCs w:val="24"/>
        </w:rPr>
      </w:pPr>
      <w:r>
        <w:rPr>
          <w:rFonts w:eastAsia="Arial" w:cs="Arial"/>
          <w:sz w:val="24"/>
          <w:szCs w:val="24"/>
        </w:rPr>
        <w:t>T</w:t>
      </w:r>
      <w:r w:rsidR="00BA4034">
        <w:rPr>
          <w:rFonts w:eastAsia="Arial" w:cs="Arial"/>
          <w:sz w:val="24"/>
          <w:szCs w:val="24"/>
        </w:rPr>
        <w:t xml:space="preserve">he </w:t>
      </w:r>
      <w:proofErr w:type="spellStart"/>
      <w:r w:rsidR="00BA4034">
        <w:rPr>
          <w:rFonts w:eastAsia="Arial" w:cs="Arial"/>
          <w:sz w:val="24"/>
          <w:szCs w:val="24"/>
        </w:rPr>
        <w:t>Beloftebos</w:t>
      </w:r>
      <w:proofErr w:type="spellEnd"/>
      <w:r w:rsidR="00BA4034">
        <w:rPr>
          <w:rFonts w:eastAsia="Arial" w:cs="Arial"/>
          <w:sz w:val="24"/>
          <w:szCs w:val="24"/>
        </w:rPr>
        <w:t xml:space="preserve"> respondents </w:t>
      </w:r>
      <w:r>
        <w:rPr>
          <w:rFonts w:eastAsia="Arial" w:cs="Arial"/>
          <w:sz w:val="24"/>
          <w:szCs w:val="24"/>
        </w:rPr>
        <w:t xml:space="preserve">elide the right to believe with the right to act upon the belief, inasmuch as they </w:t>
      </w:r>
      <w:r w:rsidR="00BA4034">
        <w:rPr>
          <w:rFonts w:eastAsia="Arial" w:cs="Arial"/>
          <w:sz w:val="24"/>
          <w:szCs w:val="24"/>
        </w:rPr>
        <w:t xml:space="preserve">view a loss in this matter as being forced to </w:t>
      </w:r>
      <w:r w:rsidR="00BA4034" w:rsidRPr="00FA2E5B">
        <w:rPr>
          <w:rFonts w:eastAsia="Arial" w:cs="Arial"/>
          <w:i/>
          <w:iCs/>
          <w:sz w:val="24"/>
          <w:szCs w:val="24"/>
        </w:rPr>
        <w:t>“adopt a belief system”</w:t>
      </w:r>
      <w:r w:rsidR="00BA4034">
        <w:rPr>
          <w:rFonts w:eastAsia="Arial" w:cs="Arial"/>
          <w:sz w:val="24"/>
          <w:szCs w:val="24"/>
        </w:rPr>
        <w:t xml:space="preserve"> in which they do not believe. </w:t>
      </w:r>
    </w:p>
    <w:p w14:paraId="1D6E8EB0" w14:textId="3DA1F282" w:rsidR="00702424" w:rsidRPr="00702424" w:rsidRDefault="00BA4034" w:rsidP="00037652">
      <w:pPr>
        <w:pStyle w:val="XClause1Head"/>
        <w:spacing w:before="360" w:after="360" w:line="480" w:lineRule="auto"/>
        <w:rPr>
          <w:rFonts w:eastAsia="Arial" w:cs="Arial"/>
          <w:sz w:val="24"/>
          <w:szCs w:val="24"/>
        </w:rPr>
      </w:pPr>
      <w:r>
        <w:rPr>
          <w:rFonts w:eastAsia="Arial" w:cs="Arial"/>
          <w:sz w:val="24"/>
          <w:szCs w:val="24"/>
        </w:rPr>
        <w:t xml:space="preserve">Once again, this is an example of the zero-sum approach adopted by religious rights organisations in an attempt to undermine rights by the utilisation of religion as a right. </w:t>
      </w:r>
      <w:r w:rsidR="00A55C20">
        <w:rPr>
          <w:rFonts w:eastAsia="Arial" w:cs="Arial"/>
          <w:sz w:val="24"/>
          <w:szCs w:val="24"/>
        </w:rPr>
        <w:t>It is a pernicious attempt to argue that a victory</w:t>
      </w:r>
      <w:r w:rsidR="00FA2E5B">
        <w:rPr>
          <w:rFonts w:eastAsia="Arial" w:cs="Arial"/>
          <w:sz w:val="24"/>
          <w:szCs w:val="24"/>
        </w:rPr>
        <w:t xml:space="preserve"> by</w:t>
      </w:r>
      <w:r w:rsidR="00A55C20">
        <w:rPr>
          <w:rFonts w:eastAsia="Arial" w:cs="Arial"/>
          <w:sz w:val="24"/>
          <w:szCs w:val="24"/>
        </w:rPr>
        <w:t xml:space="preserve"> same-sex couples would necessarily amount to a breach of their </w:t>
      </w:r>
      <w:r w:rsidR="00FA2E5B">
        <w:rPr>
          <w:rFonts w:eastAsia="Arial" w:cs="Arial"/>
          <w:sz w:val="24"/>
          <w:szCs w:val="24"/>
        </w:rPr>
        <w:t xml:space="preserve">religious </w:t>
      </w:r>
      <w:r w:rsidR="00A55C20">
        <w:rPr>
          <w:rFonts w:eastAsia="Arial" w:cs="Arial"/>
          <w:sz w:val="24"/>
          <w:szCs w:val="24"/>
        </w:rPr>
        <w:t xml:space="preserve">rights when this is not so. </w:t>
      </w:r>
    </w:p>
    <w:p w14:paraId="679A50F1" w14:textId="3B8B13D5" w:rsidR="00AF2CED" w:rsidRPr="00E461BE" w:rsidRDefault="00AF2CED" w:rsidP="00037652">
      <w:pPr>
        <w:pStyle w:val="XClause1Head"/>
        <w:spacing w:before="360" w:after="360" w:line="480" w:lineRule="auto"/>
        <w:rPr>
          <w:rFonts w:eastAsia="Arial" w:cs="Arial"/>
          <w:sz w:val="24"/>
          <w:szCs w:val="24"/>
        </w:rPr>
      </w:pPr>
      <w:r>
        <w:rPr>
          <w:rFonts w:eastAsia="Arial" w:cs="Arial"/>
          <w:sz w:val="24"/>
          <w:szCs w:val="24"/>
        </w:rPr>
        <w:t xml:space="preserve">If </w:t>
      </w:r>
      <w:proofErr w:type="spellStart"/>
      <w:r>
        <w:rPr>
          <w:rFonts w:eastAsia="Arial" w:cs="Arial"/>
          <w:sz w:val="24"/>
          <w:szCs w:val="24"/>
        </w:rPr>
        <w:t>Beloftebos</w:t>
      </w:r>
      <w:proofErr w:type="spellEnd"/>
      <w:r>
        <w:rPr>
          <w:rFonts w:eastAsia="Arial" w:cs="Arial"/>
          <w:sz w:val="24"/>
          <w:szCs w:val="24"/>
        </w:rPr>
        <w:t xml:space="preserve">’ argument were </w:t>
      </w:r>
      <w:r w:rsidR="00BA4034">
        <w:rPr>
          <w:rFonts w:eastAsia="Arial" w:cs="Arial"/>
          <w:sz w:val="24"/>
          <w:szCs w:val="24"/>
        </w:rPr>
        <w:t xml:space="preserve">held to be </w:t>
      </w:r>
      <w:r w:rsidR="00E461BE">
        <w:rPr>
          <w:rFonts w:eastAsia="Arial" w:cs="Arial"/>
          <w:sz w:val="24"/>
          <w:szCs w:val="24"/>
        </w:rPr>
        <w:t>c</w:t>
      </w:r>
      <w:r w:rsidRPr="00E461BE">
        <w:rPr>
          <w:rFonts w:eastAsia="Arial" w:cs="Arial"/>
          <w:sz w:val="24"/>
          <w:szCs w:val="24"/>
        </w:rPr>
        <w:t>onstitutionally sound it would, for example, entitle a restaurant owner to refuse to serve a same-sex couple</w:t>
      </w:r>
      <w:r w:rsidR="0012090F" w:rsidRPr="00E461BE">
        <w:rPr>
          <w:rFonts w:eastAsia="Arial" w:cs="Arial"/>
          <w:sz w:val="24"/>
          <w:szCs w:val="24"/>
        </w:rPr>
        <w:t xml:space="preserve"> </w:t>
      </w:r>
      <w:r w:rsidRPr="00E461BE">
        <w:rPr>
          <w:rFonts w:eastAsia="Arial" w:cs="Arial"/>
          <w:sz w:val="24"/>
          <w:szCs w:val="24"/>
        </w:rPr>
        <w:t xml:space="preserve">on the basis that it </w:t>
      </w:r>
      <w:r w:rsidR="00E461BE">
        <w:rPr>
          <w:rFonts w:eastAsia="Arial" w:cs="Arial"/>
          <w:sz w:val="24"/>
          <w:szCs w:val="24"/>
        </w:rPr>
        <w:t>was</w:t>
      </w:r>
      <w:r w:rsidRPr="00E461BE">
        <w:rPr>
          <w:rFonts w:eastAsia="Arial" w:cs="Arial"/>
          <w:sz w:val="24"/>
          <w:szCs w:val="24"/>
        </w:rPr>
        <w:t xml:space="preserve"> inimical to their religion</w:t>
      </w:r>
      <w:r w:rsidR="000D34D5" w:rsidRPr="00E461BE">
        <w:rPr>
          <w:rFonts w:eastAsia="Arial" w:cs="Arial"/>
          <w:sz w:val="24"/>
          <w:szCs w:val="24"/>
        </w:rPr>
        <w:t>, or for that matter, to refuse to serve a black couple</w:t>
      </w:r>
      <w:r w:rsidR="00E461BE">
        <w:rPr>
          <w:rFonts w:eastAsia="Arial" w:cs="Arial"/>
          <w:sz w:val="24"/>
          <w:szCs w:val="24"/>
        </w:rPr>
        <w:t xml:space="preserve"> for the same reason</w:t>
      </w:r>
      <w:r w:rsidR="000D34D5" w:rsidRPr="00E461BE">
        <w:rPr>
          <w:rFonts w:eastAsia="Arial" w:cs="Arial"/>
          <w:sz w:val="24"/>
          <w:szCs w:val="24"/>
        </w:rPr>
        <w:t xml:space="preserve">. </w:t>
      </w:r>
      <w:r w:rsidR="00E461BE">
        <w:rPr>
          <w:rFonts w:eastAsia="Arial" w:cs="Arial"/>
          <w:sz w:val="24"/>
          <w:szCs w:val="24"/>
        </w:rPr>
        <w:t xml:space="preserve"> </w:t>
      </w:r>
      <w:r w:rsidR="00DC28D9" w:rsidRPr="00E461BE">
        <w:rPr>
          <w:rFonts w:eastAsia="Arial" w:cs="Arial"/>
          <w:sz w:val="24"/>
          <w:szCs w:val="24"/>
        </w:rPr>
        <w:t>Put differently, it provides an inroad for other religious institutions to take more conservative positions</w:t>
      </w:r>
      <w:r w:rsidR="00356568" w:rsidRPr="00E461BE">
        <w:rPr>
          <w:rFonts w:eastAsia="Arial" w:cs="Arial"/>
          <w:sz w:val="24"/>
          <w:szCs w:val="24"/>
        </w:rPr>
        <w:t xml:space="preserve"> and to tactically litigate on these issues. </w:t>
      </w:r>
    </w:p>
    <w:p w14:paraId="23A0C523" w14:textId="743E36A6" w:rsidR="008E7F9D" w:rsidRPr="000D34D5" w:rsidRDefault="008E7F9D" w:rsidP="00037652">
      <w:pPr>
        <w:pStyle w:val="XClause1Head"/>
        <w:spacing w:before="360" w:after="360" w:line="480" w:lineRule="auto"/>
        <w:rPr>
          <w:rFonts w:eastAsia="Arial" w:cs="Arial"/>
          <w:sz w:val="24"/>
          <w:szCs w:val="24"/>
        </w:rPr>
      </w:pPr>
      <w:r>
        <w:rPr>
          <w:rFonts w:eastAsia="Arial" w:cs="Arial"/>
          <w:sz w:val="24"/>
          <w:szCs w:val="24"/>
        </w:rPr>
        <w:t xml:space="preserve">By way of further analogy, it would be </w:t>
      </w:r>
      <w:r w:rsidR="00514694">
        <w:rPr>
          <w:rFonts w:eastAsia="Arial" w:cs="Arial"/>
          <w:sz w:val="24"/>
          <w:szCs w:val="24"/>
        </w:rPr>
        <w:t xml:space="preserve">untenable </w:t>
      </w:r>
      <w:r>
        <w:rPr>
          <w:rFonts w:eastAsia="Arial" w:cs="Arial"/>
          <w:sz w:val="24"/>
          <w:szCs w:val="24"/>
        </w:rPr>
        <w:t>for even the most ardent Christian to take the position that because slavery is justified in the Bible (Leviticus 25: 44 – 46), they are entitled to engage in the trade of slaves.</w:t>
      </w:r>
    </w:p>
    <w:p w14:paraId="756A6473" w14:textId="569F18A3" w:rsidR="00702424" w:rsidRPr="00702424" w:rsidRDefault="00702424" w:rsidP="00037652">
      <w:pPr>
        <w:pStyle w:val="XClause1Head"/>
        <w:spacing w:before="360" w:after="360" w:line="480" w:lineRule="auto"/>
        <w:rPr>
          <w:rFonts w:cs="Arial"/>
          <w:color w:val="000000" w:themeColor="text1"/>
          <w:sz w:val="24"/>
          <w:szCs w:val="24"/>
        </w:rPr>
      </w:pPr>
      <w:r>
        <w:rPr>
          <w:rFonts w:eastAsia="Arial" w:cs="Arial"/>
          <w:color w:val="000000" w:themeColor="text1"/>
          <w:sz w:val="24"/>
          <w:szCs w:val="24"/>
        </w:rPr>
        <w:lastRenderedPageBreak/>
        <w:t xml:space="preserve">Although </w:t>
      </w:r>
      <w:r w:rsidRPr="00702424">
        <w:rPr>
          <w:rFonts w:eastAsia="Arial" w:cs="Arial"/>
          <w:color w:val="000000" w:themeColor="text1"/>
          <w:sz w:val="24"/>
          <w:szCs w:val="24"/>
        </w:rPr>
        <w:t xml:space="preserve">judicial intervention on same sex marriage has meant that South Africa is very different to other </w:t>
      </w:r>
      <w:r w:rsidR="00B42499">
        <w:rPr>
          <w:rFonts w:eastAsia="Arial" w:cs="Arial"/>
          <w:color w:val="000000" w:themeColor="text1"/>
          <w:sz w:val="24"/>
          <w:szCs w:val="24"/>
        </w:rPr>
        <w:t xml:space="preserve">African </w:t>
      </w:r>
      <w:r w:rsidRPr="00702424">
        <w:rPr>
          <w:rFonts w:eastAsia="Arial" w:cs="Arial"/>
          <w:color w:val="000000" w:themeColor="text1"/>
          <w:sz w:val="24"/>
          <w:szCs w:val="24"/>
        </w:rPr>
        <w:t xml:space="preserve">countries </w:t>
      </w:r>
      <w:r w:rsidR="0012090F">
        <w:rPr>
          <w:rFonts w:eastAsia="Arial" w:cs="Arial"/>
          <w:color w:val="000000" w:themeColor="text1"/>
          <w:sz w:val="24"/>
          <w:szCs w:val="24"/>
        </w:rPr>
        <w:t xml:space="preserve">from a formal equality perspective, </w:t>
      </w:r>
      <w:r w:rsidR="00B42499">
        <w:rPr>
          <w:rFonts w:eastAsia="Arial" w:cs="Arial"/>
          <w:color w:val="000000" w:themeColor="text1"/>
          <w:sz w:val="24"/>
          <w:szCs w:val="24"/>
        </w:rPr>
        <w:t>this</w:t>
      </w:r>
      <w:r w:rsidRPr="00702424">
        <w:rPr>
          <w:rFonts w:eastAsia="Arial" w:cs="Arial"/>
          <w:color w:val="000000" w:themeColor="text1"/>
          <w:sz w:val="24"/>
          <w:szCs w:val="24"/>
        </w:rPr>
        <w:t xml:space="preserve"> has not led to necessary change in the lived reality by many sexual and gender diverse persons in South Africa</w:t>
      </w:r>
      <w:r>
        <w:rPr>
          <w:rFonts w:eastAsia="Arial" w:cs="Arial"/>
          <w:color w:val="000000" w:themeColor="text1"/>
          <w:sz w:val="24"/>
          <w:szCs w:val="24"/>
        </w:rPr>
        <w:t xml:space="preserve">. </w:t>
      </w:r>
      <w:r w:rsidRPr="00702424">
        <w:rPr>
          <w:rFonts w:eastAsia="Arial" w:cs="Arial"/>
          <w:color w:val="000000" w:themeColor="text1"/>
          <w:sz w:val="24"/>
          <w:szCs w:val="24"/>
        </w:rPr>
        <w:t xml:space="preserve"> </w:t>
      </w:r>
      <w:r>
        <w:rPr>
          <w:rFonts w:eastAsia="Arial" w:cs="Arial"/>
          <w:color w:val="000000" w:themeColor="text1"/>
          <w:sz w:val="24"/>
          <w:szCs w:val="24"/>
        </w:rPr>
        <w:t>Discrimination,</w:t>
      </w:r>
      <w:r w:rsidRPr="00702424">
        <w:rPr>
          <w:rFonts w:eastAsia="Arial" w:cs="Arial"/>
          <w:color w:val="000000" w:themeColor="text1"/>
          <w:sz w:val="24"/>
          <w:szCs w:val="24"/>
        </w:rPr>
        <w:t xml:space="preserve"> bias</w:t>
      </w:r>
      <w:r>
        <w:rPr>
          <w:rFonts w:eastAsia="Arial" w:cs="Arial"/>
          <w:color w:val="000000" w:themeColor="text1"/>
          <w:sz w:val="24"/>
          <w:szCs w:val="24"/>
        </w:rPr>
        <w:t xml:space="preserve"> and sometimes violence, are</w:t>
      </w:r>
      <w:r w:rsidRPr="00702424">
        <w:rPr>
          <w:rFonts w:eastAsia="Arial" w:cs="Arial"/>
          <w:color w:val="000000" w:themeColor="text1"/>
          <w:sz w:val="24"/>
          <w:szCs w:val="24"/>
        </w:rPr>
        <w:t xml:space="preserve"> very much present in everyday life and </w:t>
      </w:r>
      <w:r>
        <w:rPr>
          <w:rFonts w:eastAsia="Arial" w:cs="Arial"/>
          <w:color w:val="000000" w:themeColor="text1"/>
          <w:sz w:val="24"/>
          <w:szCs w:val="24"/>
        </w:rPr>
        <w:t xml:space="preserve">this is </w:t>
      </w:r>
      <w:r w:rsidR="008A01B8">
        <w:rPr>
          <w:rFonts w:eastAsia="Arial" w:cs="Arial"/>
          <w:color w:val="000000" w:themeColor="text1"/>
          <w:sz w:val="24"/>
          <w:szCs w:val="24"/>
        </w:rPr>
        <w:t>in part</w:t>
      </w:r>
      <w:r w:rsidRPr="00702424">
        <w:rPr>
          <w:rFonts w:eastAsia="Arial" w:cs="Arial"/>
          <w:color w:val="000000" w:themeColor="text1"/>
          <w:sz w:val="24"/>
          <w:szCs w:val="24"/>
        </w:rPr>
        <w:t xml:space="preserve"> fuelled by </w:t>
      </w:r>
      <w:r>
        <w:rPr>
          <w:rFonts w:eastAsia="Arial" w:cs="Arial"/>
          <w:color w:val="000000" w:themeColor="text1"/>
          <w:sz w:val="24"/>
          <w:szCs w:val="24"/>
        </w:rPr>
        <w:t xml:space="preserve">patriarchal </w:t>
      </w:r>
      <w:r w:rsidRPr="00702424">
        <w:rPr>
          <w:rFonts w:eastAsia="Arial" w:cs="Arial"/>
          <w:color w:val="000000" w:themeColor="text1"/>
          <w:sz w:val="24"/>
          <w:szCs w:val="24"/>
        </w:rPr>
        <w:t xml:space="preserve">religious doctrine. </w:t>
      </w:r>
    </w:p>
    <w:p w14:paraId="7BA4874B" w14:textId="40E8D9D2" w:rsidR="008A01B8" w:rsidRDefault="00702424" w:rsidP="00037652">
      <w:pPr>
        <w:pStyle w:val="XClause1Head"/>
        <w:spacing w:before="360" w:after="360" w:line="480" w:lineRule="auto"/>
        <w:rPr>
          <w:rFonts w:eastAsia="Arial" w:cs="Arial"/>
          <w:sz w:val="24"/>
          <w:szCs w:val="24"/>
        </w:rPr>
      </w:pPr>
      <w:r>
        <w:rPr>
          <w:rFonts w:eastAsia="Arial" w:cs="Arial"/>
          <w:sz w:val="24"/>
          <w:szCs w:val="24"/>
        </w:rPr>
        <w:t>In</w:t>
      </w:r>
      <w:r w:rsidR="00A55C20">
        <w:rPr>
          <w:rFonts w:eastAsia="Arial" w:cs="Arial"/>
          <w:sz w:val="24"/>
          <w:szCs w:val="24"/>
        </w:rPr>
        <w:t xml:space="preserve"> this regard, and in</w:t>
      </w:r>
      <w:r>
        <w:rPr>
          <w:rFonts w:eastAsia="Arial" w:cs="Arial"/>
          <w:sz w:val="24"/>
          <w:szCs w:val="24"/>
        </w:rPr>
        <w:t xml:space="preserve"> relation to the violence experienced by persons with diverse SOGIESC,</w:t>
      </w:r>
      <w:r w:rsidR="00A55C20">
        <w:rPr>
          <w:rFonts w:eastAsia="Arial" w:cs="Arial"/>
          <w:sz w:val="24"/>
          <w:szCs w:val="24"/>
        </w:rPr>
        <w:t xml:space="preserve"> </w:t>
      </w:r>
      <w:r w:rsidR="008A01B8">
        <w:rPr>
          <w:rFonts w:eastAsia="Arial" w:cs="Arial"/>
          <w:sz w:val="24"/>
          <w:szCs w:val="24"/>
        </w:rPr>
        <w:t>I</w:t>
      </w:r>
      <w:r w:rsidR="00A55C20">
        <w:rPr>
          <w:rFonts w:eastAsia="Arial" w:cs="Arial"/>
          <w:sz w:val="24"/>
          <w:szCs w:val="24"/>
        </w:rPr>
        <w:t xml:space="preserve"> pause to note that</w:t>
      </w:r>
      <w:r>
        <w:rPr>
          <w:rFonts w:eastAsia="Arial" w:cs="Arial"/>
          <w:sz w:val="24"/>
          <w:szCs w:val="24"/>
        </w:rPr>
        <w:t xml:space="preserve"> one need go </w:t>
      </w:r>
      <w:r w:rsidR="00D37269">
        <w:rPr>
          <w:rFonts w:eastAsia="Arial" w:cs="Arial"/>
          <w:sz w:val="24"/>
          <w:szCs w:val="24"/>
        </w:rPr>
        <w:t xml:space="preserve">no </w:t>
      </w:r>
      <w:r>
        <w:rPr>
          <w:rFonts w:eastAsia="Arial" w:cs="Arial"/>
          <w:sz w:val="24"/>
          <w:szCs w:val="24"/>
        </w:rPr>
        <w:t xml:space="preserve">further than referring to the corrective rape of lesbian women to demonstrate that persons with diverse SOGIESC are at particular risk. </w:t>
      </w:r>
    </w:p>
    <w:p w14:paraId="68AC2D52" w14:textId="1D23A603" w:rsidR="00DC28D9" w:rsidRDefault="00702424" w:rsidP="00037652">
      <w:pPr>
        <w:pStyle w:val="XClause1Head"/>
        <w:spacing w:before="360" w:after="360" w:line="480" w:lineRule="auto"/>
        <w:rPr>
          <w:rFonts w:eastAsia="Arial" w:cs="Arial"/>
          <w:sz w:val="24"/>
          <w:szCs w:val="24"/>
        </w:rPr>
      </w:pPr>
      <w:r>
        <w:rPr>
          <w:rFonts w:eastAsia="Arial" w:cs="Arial"/>
          <w:sz w:val="24"/>
          <w:szCs w:val="24"/>
        </w:rPr>
        <w:t>The United Nations Special Rapporteur on Violence Against Women, in her report on South Africa found that:</w:t>
      </w:r>
    </w:p>
    <w:p w14:paraId="314A9EDB" w14:textId="6C1DE112" w:rsidR="00961BEE" w:rsidRDefault="00702424" w:rsidP="00961BEE">
      <w:pPr>
        <w:pStyle w:val="XClause1Head"/>
        <w:numPr>
          <w:ilvl w:val="0"/>
          <w:numId w:val="0"/>
        </w:numPr>
        <w:spacing w:before="360" w:after="360" w:line="480" w:lineRule="auto"/>
        <w:ind w:left="1440"/>
        <w:rPr>
          <w:rFonts w:eastAsia="Arial" w:cs="Arial"/>
          <w:i/>
          <w:iCs/>
          <w:sz w:val="24"/>
          <w:szCs w:val="24"/>
        </w:rPr>
      </w:pPr>
      <w:r w:rsidRPr="00702424">
        <w:rPr>
          <w:rFonts w:eastAsia="Arial" w:cs="Arial"/>
          <w:i/>
          <w:iCs/>
          <w:sz w:val="24"/>
          <w:szCs w:val="24"/>
        </w:rPr>
        <w:t>“Despite an explicit prohibition of discrimination based on sexual orientation in the Constitution, lesbian women and other sexual minorities are very vulnerable to extreme forms of violence purported at “correcting” their bodies, including the so-called “corrective rape” often accompanied by a particularly heinous murder. This type of extreme violence was reported on the rise, despite the difficulty to detect it since victims are unlikely to spontaneously report their sexual orientation and police do not record this information.”</w:t>
      </w:r>
    </w:p>
    <w:p w14:paraId="34CEB0FE" w14:textId="1D751F9D" w:rsidR="00702424" w:rsidRDefault="00702424" w:rsidP="00961BEE">
      <w:pPr>
        <w:pStyle w:val="XClause1Head"/>
        <w:numPr>
          <w:ilvl w:val="0"/>
          <w:numId w:val="0"/>
        </w:numPr>
        <w:spacing w:before="360" w:after="360" w:line="480" w:lineRule="auto"/>
        <w:ind w:left="1440"/>
        <w:rPr>
          <w:rFonts w:cs="Arial"/>
          <w:sz w:val="24"/>
          <w:szCs w:val="24"/>
        </w:rPr>
      </w:pPr>
      <w:r>
        <w:rPr>
          <w:rFonts w:eastAsia="Arial" w:cs="Arial"/>
          <w:sz w:val="24"/>
          <w:szCs w:val="24"/>
        </w:rPr>
        <w:t>(</w:t>
      </w:r>
      <w:r w:rsidRPr="00702424">
        <w:rPr>
          <w:rFonts w:cs="Arial"/>
          <w:sz w:val="24"/>
          <w:szCs w:val="24"/>
        </w:rPr>
        <w:t xml:space="preserve">Report of the Special Rapporteur on </w:t>
      </w:r>
      <w:r>
        <w:rPr>
          <w:rFonts w:cs="Arial"/>
          <w:sz w:val="24"/>
          <w:szCs w:val="24"/>
        </w:rPr>
        <w:t>V</w:t>
      </w:r>
      <w:r w:rsidRPr="00702424">
        <w:rPr>
          <w:rFonts w:cs="Arial"/>
          <w:sz w:val="24"/>
          <w:szCs w:val="24"/>
        </w:rPr>
        <w:t xml:space="preserve">iolence against </w:t>
      </w:r>
      <w:r>
        <w:rPr>
          <w:rFonts w:cs="Arial"/>
          <w:sz w:val="24"/>
          <w:szCs w:val="24"/>
        </w:rPr>
        <w:t>W</w:t>
      </w:r>
      <w:r w:rsidRPr="00702424">
        <w:rPr>
          <w:rFonts w:cs="Arial"/>
          <w:sz w:val="24"/>
          <w:szCs w:val="24"/>
        </w:rPr>
        <w:t>omen, its causes and consequences on her mission to South Africa 2016 A/HRC/32/42/Add.2 pg. 9</w:t>
      </w:r>
      <w:r>
        <w:rPr>
          <w:rFonts w:cs="Arial"/>
          <w:sz w:val="24"/>
          <w:szCs w:val="24"/>
        </w:rPr>
        <w:t>, the relevant extract is attached marked “SSXX”).</w:t>
      </w:r>
    </w:p>
    <w:p w14:paraId="6950D359" w14:textId="77777777" w:rsidR="00176844" w:rsidRDefault="00AB34DC" w:rsidP="00037652">
      <w:pPr>
        <w:pStyle w:val="XClause1Head"/>
        <w:spacing w:before="360" w:after="360" w:line="480" w:lineRule="auto"/>
        <w:rPr>
          <w:rFonts w:cs="Arial"/>
          <w:sz w:val="24"/>
          <w:szCs w:val="24"/>
        </w:rPr>
      </w:pPr>
      <w:r>
        <w:rPr>
          <w:rFonts w:cs="Arial"/>
          <w:sz w:val="24"/>
          <w:szCs w:val="24"/>
        </w:rPr>
        <w:lastRenderedPageBreak/>
        <w:t xml:space="preserve">The foregoing demonstrates that notwithstanding the formal equality afforded to persons of diverse SOGIESC, the expression of identity for many remains a privilege. </w:t>
      </w:r>
    </w:p>
    <w:p w14:paraId="4E7890A7" w14:textId="37D800CB" w:rsidR="00702424" w:rsidRDefault="00550137" w:rsidP="00037652">
      <w:pPr>
        <w:pStyle w:val="XClause1Head"/>
        <w:spacing w:before="360" w:after="360" w:line="480" w:lineRule="auto"/>
        <w:rPr>
          <w:rFonts w:cs="Arial"/>
          <w:sz w:val="24"/>
          <w:szCs w:val="24"/>
        </w:rPr>
      </w:pPr>
      <w:r>
        <w:rPr>
          <w:rFonts w:cs="Arial"/>
          <w:sz w:val="24"/>
          <w:szCs w:val="24"/>
        </w:rPr>
        <w:t xml:space="preserve">Moreover, the underlying belief of those who perpetrate these crimes is no different from those who seek to exclude persons with diverse SOGIESC from society, namely, a belief that there is something fundamentally </w:t>
      </w:r>
      <w:r w:rsidR="00176844">
        <w:rPr>
          <w:rFonts w:cs="Arial"/>
          <w:sz w:val="24"/>
          <w:szCs w:val="24"/>
        </w:rPr>
        <w:t>wrong</w:t>
      </w:r>
      <w:r>
        <w:rPr>
          <w:rFonts w:cs="Arial"/>
          <w:sz w:val="24"/>
          <w:szCs w:val="24"/>
        </w:rPr>
        <w:t xml:space="preserve"> with</w:t>
      </w:r>
      <w:r w:rsidR="00176844">
        <w:rPr>
          <w:rFonts w:cs="Arial"/>
          <w:sz w:val="24"/>
          <w:szCs w:val="24"/>
        </w:rPr>
        <w:t xml:space="preserve"> such persons</w:t>
      </w:r>
      <w:r>
        <w:rPr>
          <w:rFonts w:cs="Arial"/>
          <w:sz w:val="24"/>
          <w:szCs w:val="24"/>
        </w:rPr>
        <w:t xml:space="preserve">. </w:t>
      </w:r>
      <w:r w:rsidR="00176844">
        <w:rPr>
          <w:rFonts w:cs="Arial"/>
          <w:sz w:val="24"/>
          <w:szCs w:val="24"/>
        </w:rPr>
        <w:t>The dogma</w:t>
      </w:r>
      <w:r w:rsidR="009E646A">
        <w:rPr>
          <w:rFonts w:cs="Arial"/>
          <w:sz w:val="24"/>
          <w:szCs w:val="24"/>
        </w:rPr>
        <w:t>, regrettably,</w:t>
      </w:r>
      <w:r w:rsidR="00176844">
        <w:rPr>
          <w:rFonts w:cs="Arial"/>
          <w:sz w:val="24"/>
          <w:szCs w:val="24"/>
        </w:rPr>
        <w:t xml:space="preserve"> runs deep. </w:t>
      </w:r>
    </w:p>
    <w:p w14:paraId="34EE2238" w14:textId="1D517AF5" w:rsidR="00AB34DC" w:rsidRDefault="00550137" w:rsidP="00037652">
      <w:pPr>
        <w:pStyle w:val="XClause1Head"/>
        <w:spacing w:before="360" w:after="360" w:line="480" w:lineRule="auto"/>
        <w:rPr>
          <w:rFonts w:cs="Arial"/>
          <w:sz w:val="24"/>
          <w:szCs w:val="24"/>
        </w:rPr>
      </w:pPr>
      <w:r>
        <w:rPr>
          <w:rFonts w:cs="Arial"/>
          <w:sz w:val="24"/>
          <w:szCs w:val="24"/>
        </w:rPr>
        <w:t xml:space="preserve">Whether or not these sorts of beliefs may be held privately is not the subject of this litigation, certainly, however, these beliefs cannot be acted upon inasmuch as the beliefs are constitutionally aberrant. </w:t>
      </w:r>
    </w:p>
    <w:p w14:paraId="59E6CD7D" w14:textId="16A93D37" w:rsidR="00550137" w:rsidRPr="00550137" w:rsidRDefault="00550137" w:rsidP="00037652">
      <w:pPr>
        <w:pStyle w:val="Heading1"/>
        <w:spacing w:before="360" w:after="360" w:line="480" w:lineRule="auto"/>
        <w:jc w:val="both"/>
        <w:rPr>
          <w:rFonts w:ascii="Arial" w:hAnsi="Arial" w:cs="Arial"/>
          <w:b/>
          <w:bCs/>
          <w:color w:val="auto"/>
          <w:sz w:val="24"/>
          <w:szCs w:val="24"/>
        </w:rPr>
      </w:pPr>
      <w:r w:rsidRPr="002E00B2">
        <w:rPr>
          <w:rFonts w:ascii="Arial" w:eastAsia="Arial" w:hAnsi="Arial" w:cs="Arial"/>
          <w:color w:val="auto"/>
          <w:sz w:val="24"/>
          <w:szCs w:val="24"/>
          <w:u w:val="single"/>
        </w:rPr>
        <w:t xml:space="preserve">A </w:t>
      </w:r>
      <w:r w:rsidR="002E00B2">
        <w:rPr>
          <w:rFonts w:ascii="Arial" w:eastAsia="Arial" w:hAnsi="Arial" w:cs="Arial"/>
          <w:color w:val="auto"/>
          <w:sz w:val="24"/>
          <w:szCs w:val="24"/>
          <w:u w:val="single"/>
        </w:rPr>
        <w:t xml:space="preserve">Constitutionally Appropriate Analysis </w:t>
      </w:r>
    </w:p>
    <w:p w14:paraId="7176BAC2" w14:textId="5940F47A" w:rsidR="00907727" w:rsidRPr="00907727" w:rsidRDefault="00945BE2" w:rsidP="00907727">
      <w:pPr>
        <w:pStyle w:val="XClause1Head"/>
        <w:spacing w:before="360" w:after="360" w:line="480" w:lineRule="auto"/>
        <w:rPr>
          <w:rFonts w:cs="Arial"/>
          <w:sz w:val="24"/>
          <w:szCs w:val="24"/>
        </w:rPr>
      </w:pPr>
      <w:r>
        <w:rPr>
          <w:rFonts w:cs="Arial"/>
          <w:sz w:val="24"/>
          <w:szCs w:val="24"/>
        </w:rPr>
        <w:t xml:space="preserve"> </w:t>
      </w:r>
      <w:r w:rsidRPr="00907727">
        <w:rPr>
          <w:rFonts w:cs="Arial"/>
          <w:sz w:val="24"/>
          <w:szCs w:val="24"/>
        </w:rPr>
        <w:t>The right of individuals and groups to hold religious beliefs and practice their chosen religion is enshrined in ss 15(1) and 31(1) of the Constitution.  The inter-relationship between these two rights is dealt with in</w:t>
      </w:r>
      <w:r w:rsidRPr="00907727">
        <w:rPr>
          <w:rFonts w:cs="Arial"/>
          <w:i/>
          <w:sz w:val="24"/>
          <w:szCs w:val="24"/>
        </w:rPr>
        <w:t xml:space="preserve"> Prince v President, Cape Law Society and others</w:t>
      </w:r>
      <w:r w:rsidRPr="00907727">
        <w:rPr>
          <w:rFonts w:cs="Arial"/>
          <w:sz w:val="24"/>
          <w:szCs w:val="24"/>
        </w:rPr>
        <w:t xml:space="preserve"> 2002 (2) SA 794 (CC)</w:t>
      </w:r>
      <w:r w:rsidR="00907727" w:rsidRPr="00907727">
        <w:rPr>
          <w:rFonts w:cs="Arial"/>
          <w:sz w:val="24"/>
          <w:szCs w:val="24"/>
        </w:rPr>
        <w:t xml:space="preserve"> where the Constitutional Court cited with approval the approach of the Canadian Supreme Court in the case of </w:t>
      </w:r>
      <w:r w:rsidR="00907727" w:rsidRPr="00907727">
        <w:rPr>
          <w:rFonts w:cs="Arial"/>
          <w:i/>
          <w:sz w:val="24"/>
          <w:szCs w:val="24"/>
        </w:rPr>
        <w:t>R v Big M Drug Mart Ltd</w:t>
      </w:r>
      <w:r w:rsidR="00907727" w:rsidRPr="00907727">
        <w:rPr>
          <w:rFonts w:cs="Arial"/>
          <w:sz w:val="24"/>
          <w:szCs w:val="24"/>
        </w:rPr>
        <w:t xml:space="preserve"> (1985) 18 DLR (4th) 321; [1985] 1 SCR 295, stating </w:t>
      </w:r>
      <w:r w:rsidR="00907727" w:rsidRPr="00907727">
        <w:rPr>
          <w:rFonts w:cs="Arial"/>
          <w:i/>
          <w:iCs/>
          <w:sz w:val="24"/>
          <w:szCs w:val="24"/>
        </w:rPr>
        <w:t>‘[t]he essence of the concept of freedom of religion is the right to entertain such religious beliefs as a person chooses, the right to declare religious beliefs openly and without fear of hindrance or reprisal, and the right to manifest religious belief by worship and practice or by teaching and dissemination.’</w:t>
      </w:r>
    </w:p>
    <w:p w14:paraId="2BEFCE41" w14:textId="78D4626E" w:rsidR="00907727" w:rsidRPr="00907727" w:rsidRDefault="00A87549" w:rsidP="00907727">
      <w:pPr>
        <w:pStyle w:val="XClause1Head"/>
        <w:spacing w:before="360" w:after="360" w:line="480" w:lineRule="auto"/>
        <w:rPr>
          <w:rFonts w:cs="Arial"/>
          <w:sz w:val="24"/>
          <w:szCs w:val="24"/>
        </w:rPr>
      </w:pPr>
      <w:r w:rsidRPr="006137A9">
        <w:rPr>
          <w:rFonts w:cs="Arial"/>
          <w:sz w:val="24"/>
          <w:szCs w:val="24"/>
        </w:rPr>
        <w:t>Section 15(1) protects the individual right to ‘practise his or her religion’.  Notably, while s</w:t>
      </w:r>
      <w:r>
        <w:rPr>
          <w:rFonts w:cs="Arial"/>
          <w:sz w:val="24"/>
          <w:szCs w:val="24"/>
        </w:rPr>
        <w:t> </w:t>
      </w:r>
      <w:r w:rsidRPr="006137A9">
        <w:rPr>
          <w:rFonts w:cs="Arial"/>
          <w:sz w:val="24"/>
          <w:szCs w:val="24"/>
        </w:rPr>
        <w:t xml:space="preserve">15(1) does not expressly refer to the protection of religious </w:t>
      </w:r>
      <w:r w:rsidRPr="006137A9">
        <w:rPr>
          <w:rFonts w:cs="Arial"/>
          <w:sz w:val="24"/>
          <w:szCs w:val="24"/>
        </w:rPr>
        <w:lastRenderedPageBreak/>
        <w:t xml:space="preserve">practice, the </w:t>
      </w:r>
      <w:r>
        <w:rPr>
          <w:rFonts w:cs="Arial"/>
          <w:sz w:val="24"/>
          <w:szCs w:val="24"/>
        </w:rPr>
        <w:t xml:space="preserve">Constitutional </w:t>
      </w:r>
      <w:r w:rsidRPr="006137A9">
        <w:rPr>
          <w:rFonts w:cs="Arial"/>
          <w:sz w:val="24"/>
          <w:szCs w:val="24"/>
        </w:rPr>
        <w:t xml:space="preserve">Court has </w:t>
      </w:r>
      <w:r w:rsidRPr="00172EC1">
        <w:rPr>
          <w:rFonts w:cs="Arial"/>
          <w:sz w:val="24"/>
          <w:szCs w:val="24"/>
        </w:rPr>
        <w:t>accepted that this is an essential component of religious freedom</w:t>
      </w:r>
      <w:r w:rsidR="00C534ED">
        <w:rPr>
          <w:rFonts w:cs="Arial"/>
          <w:sz w:val="24"/>
          <w:szCs w:val="24"/>
        </w:rPr>
        <w:t xml:space="preserve">, </w:t>
      </w:r>
      <w:r>
        <w:rPr>
          <w:rFonts w:cs="Arial"/>
          <w:sz w:val="24"/>
          <w:szCs w:val="24"/>
        </w:rPr>
        <w:t>this right is not absolute.</w:t>
      </w:r>
    </w:p>
    <w:p w14:paraId="5C32E31D" w14:textId="77777777" w:rsidR="008303C1" w:rsidRDefault="00176844" w:rsidP="008303C1">
      <w:pPr>
        <w:pStyle w:val="XClause1Head"/>
        <w:spacing w:before="360" w:after="360" w:line="480" w:lineRule="auto"/>
        <w:rPr>
          <w:rFonts w:cs="Arial"/>
          <w:sz w:val="24"/>
          <w:szCs w:val="24"/>
        </w:rPr>
      </w:pPr>
      <w:r>
        <w:rPr>
          <w:rFonts w:cs="Arial"/>
          <w:sz w:val="24"/>
          <w:szCs w:val="24"/>
        </w:rPr>
        <w:t>T</w:t>
      </w:r>
      <w:r w:rsidR="00550137" w:rsidRPr="00550137">
        <w:rPr>
          <w:rFonts w:cs="Arial"/>
          <w:sz w:val="24"/>
          <w:szCs w:val="24"/>
        </w:rPr>
        <w:t xml:space="preserve">he Constitutional Court </w:t>
      </w:r>
      <w:r w:rsidR="00220C3E">
        <w:rPr>
          <w:rFonts w:cs="Arial"/>
          <w:sz w:val="24"/>
          <w:szCs w:val="24"/>
        </w:rPr>
        <w:t xml:space="preserve">in </w:t>
      </w:r>
      <w:r w:rsidR="00220C3E" w:rsidRPr="00271E06">
        <w:rPr>
          <w:rFonts w:cs="Arial"/>
          <w:i/>
          <w:iCs/>
          <w:sz w:val="24"/>
          <w:szCs w:val="24"/>
        </w:rPr>
        <w:t>Christian Education SA v Minister of Education</w:t>
      </w:r>
      <w:r w:rsidR="00220C3E" w:rsidRPr="00C261E9">
        <w:rPr>
          <w:rFonts w:eastAsia="Calibri"/>
          <w:i/>
          <w:sz w:val="24"/>
          <w:szCs w:val="24"/>
        </w:rPr>
        <w:t xml:space="preserve"> </w:t>
      </w:r>
      <w:r w:rsidR="00220C3E" w:rsidRPr="00C261E9">
        <w:rPr>
          <w:rFonts w:cs="Arial"/>
          <w:sz w:val="24"/>
          <w:szCs w:val="24"/>
        </w:rPr>
        <w:t xml:space="preserve">2000 (4) SA 757 (CC) </w:t>
      </w:r>
      <w:r w:rsidR="00550137" w:rsidRPr="00220C3E">
        <w:rPr>
          <w:rFonts w:cs="Arial"/>
          <w:sz w:val="24"/>
          <w:szCs w:val="24"/>
        </w:rPr>
        <w:t>explained that freedom of religion</w:t>
      </w:r>
      <w:r w:rsidR="00C261E9">
        <w:rPr>
          <w:rFonts w:cs="Arial"/>
          <w:sz w:val="24"/>
          <w:szCs w:val="24"/>
        </w:rPr>
        <w:t xml:space="preserve"> </w:t>
      </w:r>
      <w:r w:rsidR="00521E56" w:rsidRPr="00C261E9">
        <w:rPr>
          <w:rFonts w:cs="Arial"/>
          <w:sz w:val="24"/>
          <w:szCs w:val="24"/>
        </w:rPr>
        <w:t xml:space="preserve">includes both the right to have a belief and the right to express such belief in </w:t>
      </w:r>
      <w:proofErr w:type="spellStart"/>
      <w:r w:rsidR="00521E56" w:rsidRPr="00C261E9">
        <w:rPr>
          <w:rFonts w:cs="Arial"/>
          <w:sz w:val="24"/>
          <w:szCs w:val="24"/>
        </w:rPr>
        <w:t>practice</w:t>
      </w:r>
      <w:r w:rsidR="00474A10">
        <w:rPr>
          <w:rFonts w:cs="Arial"/>
          <w:sz w:val="24"/>
          <w:szCs w:val="24"/>
        </w:rPr>
        <w:t>.</w:t>
      </w:r>
      <w:r w:rsidR="00FC7DBD" w:rsidRPr="004B53D9">
        <w:rPr>
          <w:rFonts w:cs="Arial"/>
          <w:sz w:val="24"/>
          <w:szCs w:val="24"/>
        </w:rPr>
        <w:t>The</w:t>
      </w:r>
      <w:proofErr w:type="spellEnd"/>
      <w:r w:rsidR="00FC7DBD" w:rsidRPr="004B53D9">
        <w:rPr>
          <w:rFonts w:cs="Arial"/>
          <w:sz w:val="24"/>
          <w:szCs w:val="24"/>
        </w:rPr>
        <w:t xml:space="preserve"> </w:t>
      </w:r>
      <w:r w:rsidR="0083155A" w:rsidRPr="004B53D9">
        <w:rPr>
          <w:rFonts w:cs="Arial"/>
          <w:sz w:val="24"/>
          <w:szCs w:val="24"/>
        </w:rPr>
        <w:t xml:space="preserve">Court went on to explain that the freedom of religion may be impaired by measures that coerce persons into acting or refraining from acting in a manner contrary to their beliefs. </w:t>
      </w:r>
    </w:p>
    <w:p w14:paraId="45F5C191" w14:textId="0F9387A8" w:rsidR="00550137" w:rsidRDefault="00550137" w:rsidP="008303C1">
      <w:pPr>
        <w:pStyle w:val="XClause1Head"/>
        <w:spacing w:before="360" w:after="360" w:line="480" w:lineRule="auto"/>
        <w:rPr>
          <w:rFonts w:cs="Arial"/>
          <w:sz w:val="24"/>
          <w:szCs w:val="24"/>
        </w:rPr>
      </w:pPr>
      <w:r w:rsidRPr="008303C1">
        <w:rPr>
          <w:rFonts w:cs="Arial"/>
          <w:sz w:val="24"/>
          <w:szCs w:val="24"/>
        </w:rPr>
        <w:t xml:space="preserve">The Special Rapporteur has explained that an individual’s right to form, develop, adopt, and maintain a religious or non-religious belief of their choice is absolute. The freedom to manifest a religion or belief </w:t>
      </w:r>
      <w:r w:rsidRPr="008303C1">
        <w:rPr>
          <w:rFonts w:cs="Arial"/>
          <w:sz w:val="24"/>
          <w:szCs w:val="24"/>
          <w:u w:val="single"/>
        </w:rPr>
        <w:t>can be restricted, however, only if the limitations are prescribed by law and are necessary to protect public safety, order, health or morals, or the fundamental rights and freedoms of others</w:t>
      </w:r>
      <w:r w:rsidRPr="008303C1">
        <w:rPr>
          <w:rFonts w:cs="Arial"/>
          <w:sz w:val="24"/>
          <w:szCs w:val="24"/>
        </w:rPr>
        <w:t xml:space="preserve">.  </w:t>
      </w:r>
    </w:p>
    <w:p w14:paraId="70C5AA7A" w14:textId="212C4EF1" w:rsidR="004129AC" w:rsidRPr="00D55E51" w:rsidRDefault="004129AC" w:rsidP="00941584">
      <w:pPr>
        <w:pStyle w:val="XClause1Head"/>
        <w:spacing w:before="360" w:after="360" w:line="480" w:lineRule="auto"/>
        <w:rPr>
          <w:rFonts w:cs="Arial"/>
          <w:sz w:val="24"/>
          <w:szCs w:val="24"/>
        </w:rPr>
      </w:pPr>
      <w:r w:rsidRPr="00D55E51">
        <w:rPr>
          <w:rFonts w:cs="Arial"/>
          <w:sz w:val="24"/>
          <w:szCs w:val="24"/>
        </w:rPr>
        <w:t>Sections 15(1) and 31 of the Constitution are wide ranging provisions protecting both believers and non-believers and all religions irrespective of their creeds or doctrines</w:t>
      </w:r>
      <w:r w:rsidR="00941584" w:rsidRPr="00D55E51">
        <w:rPr>
          <w:rFonts w:cs="Arial"/>
          <w:sz w:val="24"/>
          <w:szCs w:val="24"/>
        </w:rPr>
        <w:t>.</w:t>
      </w:r>
      <w:r w:rsidRPr="00D55E51">
        <w:rPr>
          <w:rFonts w:cs="Arial"/>
          <w:sz w:val="24"/>
          <w:szCs w:val="24"/>
        </w:rPr>
        <w:t xml:space="preserve"> The interest protected by s</w:t>
      </w:r>
      <w:r w:rsidR="00941584" w:rsidRPr="00D55E51">
        <w:rPr>
          <w:rFonts w:cs="Arial"/>
          <w:sz w:val="24"/>
          <w:szCs w:val="24"/>
        </w:rPr>
        <w:t>s</w:t>
      </w:r>
      <w:r w:rsidRPr="00D55E51">
        <w:rPr>
          <w:rFonts w:cs="Arial"/>
          <w:sz w:val="24"/>
          <w:szCs w:val="24"/>
        </w:rPr>
        <w:t>15(1) a</w:t>
      </w:r>
      <w:r w:rsidR="00941584" w:rsidRPr="00D55E51">
        <w:rPr>
          <w:rFonts w:cs="Arial"/>
          <w:sz w:val="24"/>
          <w:szCs w:val="24"/>
        </w:rPr>
        <w:t xml:space="preserve">nd </w:t>
      </w:r>
      <w:r w:rsidRPr="00D55E51">
        <w:rPr>
          <w:rFonts w:cs="Arial"/>
          <w:sz w:val="24"/>
          <w:szCs w:val="24"/>
        </w:rPr>
        <w:t>31 is not a statistical one dependent on counter-balancing of numbers, but a qualitative one based on respect for diversity.</w:t>
      </w:r>
    </w:p>
    <w:p w14:paraId="2437E485" w14:textId="0007DB34" w:rsidR="004129AC" w:rsidRPr="008303C1" w:rsidRDefault="0003712D" w:rsidP="008303C1">
      <w:pPr>
        <w:pStyle w:val="XClause1Head"/>
        <w:spacing w:before="360" w:after="360" w:line="480" w:lineRule="auto"/>
        <w:rPr>
          <w:rFonts w:cs="Arial"/>
          <w:sz w:val="24"/>
          <w:szCs w:val="24"/>
        </w:rPr>
      </w:pPr>
      <w:r w:rsidRPr="005C6DD6">
        <w:rPr>
          <w:rFonts w:cs="Arial"/>
          <w:sz w:val="24"/>
          <w:szCs w:val="24"/>
        </w:rPr>
        <w:t xml:space="preserve">While </w:t>
      </w:r>
      <w:r w:rsidRPr="005C6DD6">
        <w:rPr>
          <w:rFonts w:cs="Arial"/>
          <w:sz w:val="24"/>
          <w:szCs w:val="24"/>
          <w:lang w:val="en-US"/>
        </w:rPr>
        <w:t xml:space="preserve">the Constitution </w:t>
      </w:r>
      <w:proofErr w:type="spellStart"/>
      <w:r w:rsidRPr="005C6DD6">
        <w:rPr>
          <w:rFonts w:cs="Arial"/>
          <w:sz w:val="24"/>
          <w:szCs w:val="24"/>
          <w:lang w:val="en-US"/>
        </w:rPr>
        <w:t>recognises</w:t>
      </w:r>
      <w:proofErr w:type="spellEnd"/>
      <w:r w:rsidRPr="005C6DD6">
        <w:rPr>
          <w:rFonts w:cs="Arial"/>
          <w:sz w:val="24"/>
          <w:szCs w:val="24"/>
          <w:lang w:val="en-US"/>
        </w:rPr>
        <w:t xml:space="preserve"> freedom of religion, belief and opinion in ss</w:t>
      </w:r>
      <w:r>
        <w:rPr>
          <w:rFonts w:cs="Arial"/>
          <w:sz w:val="24"/>
          <w:szCs w:val="24"/>
          <w:lang w:val="en-US"/>
        </w:rPr>
        <w:t> </w:t>
      </w:r>
      <w:r w:rsidRPr="005C6DD6">
        <w:rPr>
          <w:rFonts w:cs="Arial"/>
          <w:sz w:val="24"/>
          <w:szCs w:val="24"/>
          <w:lang w:val="en-US"/>
        </w:rPr>
        <w:t xml:space="preserve">15 and 31, the manner of application of these rights in </w:t>
      </w:r>
      <w:r w:rsidRPr="0003712D">
        <w:rPr>
          <w:rFonts w:cs="Arial"/>
          <w:iCs/>
          <w:sz w:val="24"/>
          <w:szCs w:val="24"/>
          <w:lang w:val="en-US"/>
        </w:rPr>
        <w:t>private</w:t>
      </w:r>
      <w:r w:rsidRPr="005C6DD6">
        <w:rPr>
          <w:rFonts w:cs="Arial"/>
          <w:sz w:val="24"/>
          <w:szCs w:val="24"/>
          <w:lang w:val="en-US"/>
        </w:rPr>
        <w:t xml:space="preserve"> relations between individuals, is subject to a constitutional limitation.  It is also so that these rights may not be exercised in a manner inconsistent with any provision of the Bill of Rights</w:t>
      </w:r>
      <w:r>
        <w:rPr>
          <w:rFonts w:cs="Arial"/>
          <w:sz w:val="24"/>
          <w:szCs w:val="24"/>
          <w:lang w:val="en-US"/>
        </w:rPr>
        <w:t xml:space="preserve"> or in a manner which infringes the protected rights of others</w:t>
      </w:r>
    </w:p>
    <w:p w14:paraId="43BD3630" w14:textId="77777777" w:rsidR="00E03DAC" w:rsidRPr="00E03DAC" w:rsidRDefault="0061398A" w:rsidP="0061398A">
      <w:pPr>
        <w:pStyle w:val="XClause1Head"/>
        <w:spacing w:before="360" w:after="360" w:line="480" w:lineRule="auto"/>
        <w:rPr>
          <w:rFonts w:cs="Arial"/>
          <w:sz w:val="24"/>
          <w:szCs w:val="24"/>
        </w:rPr>
      </w:pPr>
      <w:r w:rsidRPr="0019198E">
        <w:rPr>
          <w:rFonts w:cs="Arial"/>
          <w:sz w:val="24"/>
          <w:szCs w:val="24"/>
        </w:rPr>
        <w:lastRenderedPageBreak/>
        <w:t xml:space="preserve">The Constitutional Court has explained that limitations on constitutional rights can pass constitutional muster only if the Court concludes that, </w:t>
      </w:r>
      <w:r w:rsidRPr="0019198E">
        <w:rPr>
          <w:sz w:val="24"/>
          <w:szCs w:val="24"/>
        </w:rPr>
        <w:t xml:space="preserve">considering the nature and importance of the right and the extent to which it is limited, such limitation is justified in relation to the purpose, importance and effect of the provision which results in this limitation, taking into account the availability of less restrictive means to achieve this purpose. </w:t>
      </w:r>
    </w:p>
    <w:p w14:paraId="51EA1FC2" w14:textId="73B1A673" w:rsidR="0054169C" w:rsidRPr="00621D56" w:rsidRDefault="00E03DAC" w:rsidP="00621D56">
      <w:pPr>
        <w:pStyle w:val="XClause1Head"/>
        <w:spacing w:before="360" w:after="360" w:line="480" w:lineRule="auto"/>
        <w:rPr>
          <w:rFonts w:cs="Arial"/>
          <w:sz w:val="24"/>
          <w:szCs w:val="24"/>
        </w:rPr>
      </w:pPr>
      <w:r>
        <w:rPr>
          <w:sz w:val="24"/>
          <w:szCs w:val="24"/>
        </w:rPr>
        <w:t>While</w:t>
      </w:r>
      <w:r w:rsidR="0061398A" w:rsidRPr="0019198E">
        <w:rPr>
          <w:sz w:val="24"/>
          <w:szCs w:val="24"/>
        </w:rPr>
        <w:t xml:space="preserve"> there might be special </w:t>
      </w:r>
      <w:r>
        <w:rPr>
          <w:sz w:val="24"/>
          <w:szCs w:val="24"/>
        </w:rPr>
        <w:t>concerns</w:t>
      </w:r>
      <w:r w:rsidR="0061398A" w:rsidRPr="0019198E">
        <w:rPr>
          <w:sz w:val="24"/>
          <w:szCs w:val="24"/>
        </w:rPr>
        <w:t xml:space="preserve"> attendant on undertaking the limitations analysis in respect of  religious practices, the standard to be applied is </w:t>
      </w:r>
      <w:r w:rsidR="00437FF1">
        <w:rPr>
          <w:sz w:val="24"/>
          <w:szCs w:val="24"/>
        </w:rPr>
        <w:t>standard</w:t>
      </w:r>
      <w:r w:rsidR="0061398A" w:rsidRPr="0019198E">
        <w:rPr>
          <w:sz w:val="24"/>
          <w:szCs w:val="24"/>
        </w:rPr>
        <w:t xml:space="preserve"> required by s 36.</w:t>
      </w:r>
    </w:p>
    <w:p w14:paraId="19D933AC" w14:textId="38424E50" w:rsidR="00550137" w:rsidRDefault="00550137" w:rsidP="00037652">
      <w:pPr>
        <w:pStyle w:val="XClause1Head"/>
        <w:spacing w:before="360" w:after="360" w:line="480" w:lineRule="auto"/>
        <w:rPr>
          <w:rFonts w:cs="Arial"/>
          <w:sz w:val="24"/>
          <w:szCs w:val="24"/>
        </w:rPr>
      </w:pPr>
      <w:r w:rsidRPr="00550137">
        <w:rPr>
          <w:rFonts w:cs="Arial"/>
          <w:sz w:val="24"/>
          <w:szCs w:val="24"/>
        </w:rPr>
        <w:t>In assessing the limitation on constitutional rights, the Constitutional Court noted the following :</w:t>
      </w:r>
    </w:p>
    <w:p w14:paraId="76361B11" w14:textId="77777777" w:rsidR="00861837" w:rsidRPr="00861837" w:rsidRDefault="000B40BF" w:rsidP="00E35A6F">
      <w:pPr>
        <w:pStyle w:val="XClause2Sub"/>
        <w:spacing w:before="360" w:after="360" w:line="480" w:lineRule="auto"/>
        <w:rPr>
          <w:rFonts w:cs="Arial"/>
          <w:sz w:val="24"/>
          <w:szCs w:val="24"/>
        </w:rPr>
      </w:pPr>
      <w:r w:rsidRPr="000B40BF">
        <w:rPr>
          <w:sz w:val="24"/>
          <w:szCs w:val="24"/>
        </w:rPr>
        <w:t>T</w:t>
      </w:r>
      <w:r w:rsidR="00E35A6F" w:rsidRPr="000B40BF">
        <w:rPr>
          <w:sz w:val="24"/>
          <w:szCs w:val="24"/>
        </w:rPr>
        <w:t>he underlying problem in any open and democratic society based on human dignity, equality and freedom in which conscientious and religious freedom has to be regarded with appropriate seriousness, is how far such democracy can and must go in allowing members of religious  communities to define for themselves which laws they will obey and which not.</w:t>
      </w:r>
      <w:bookmarkStart w:id="2" w:name="0-0-0-424897"/>
      <w:bookmarkEnd w:id="2"/>
      <w:r w:rsidR="00E35A6F" w:rsidRPr="000B40BF">
        <w:rPr>
          <w:sz w:val="24"/>
          <w:szCs w:val="24"/>
        </w:rPr>
        <w:t xml:space="preserve"> </w:t>
      </w:r>
    </w:p>
    <w:p w14:paraId="23DCC20B" w14:textId="77777777" w:rsidR="00861837" w:rsidRPr="00861837" w:rsidRDefault="00E35A6F" w:rsidP="00E35A6F">
      <w:pPr>
        <w:pStyle w:val="XClause2Sub"/>
        <w:spacing w:before="360" w:after="360" w:line="480" w:lineRule="auto"/>
        <w:rPr>
          <w:rFonts w:cs="Arial"/>
          <w:sz w:val="24"/>
          <w:szCs w:val="24"/>
        </w:rPr>
      </w:pPr>
      <w:r w:rsidRPr="000B40BF">
        <w:rPr>
          <w:sz w:val="24"/>
          <w:szCs w:val="24"/>
        </w:rPr>
        <w:t xml:space="preserve">Such a society can cohere only if all its participants accept that certain basic norms and standards are binding. </w:t>
      </w:r>
    </w:p>
    <w:p w14:paraId="48158B9A" w14:textId="77777777" w:rsidR="00861837" w:rsidRPr="00861837" w:rsidRDefault="00861837" w:rsidP="00E35A6F">
      <w:pPr>
        <w:pStyle w:val="XClause2Sub"/>
        <w:spacing w:before="360" w:after="360" w:line="480" w:lineRule="auto"/>
        <w:rPr>
          <w:rFonts w:cs="Arial"/>
          <w:sz w:val="24"/>
          <w:szCs w:val="24"/>
        </w:rPr>
      </w:pPr>
      <w:r>
        <w:rPr>
          <w:sz w:val="24"/>
          <w:szCs w:val="24"/>
        </w:rPr>
        <w:t>B</w:t>
      </w:r>
      <w:r w:rsidR="00E35A6F" w:rsidRPr="000B40BF">
        <w:rPr>
          <w:sz w:val="24"/>
          <w:szCs w:val="24"/>
        </w:rPr>
        <w:t xml:space="preserve">elievers cannot claim an automatic right to be exempted by their beliefs from the laws of the land. </w:t>
      </w:r>
    </w:p>
    <w:p w14:paraId="55A156AB" w14:textId="59C4CDF9" w:rsidR="00E35A6F" w:rsidRPr="003532E1" w:rsidRDefault="00E35A6F" w:rsidP="003532E1">
      <w:pPr>
        <w:pStyle w:val="XClause2Sub"/>
        <w:spacing w:before="360" w:after="360" w:line="480" w:lineRule="auto"/>
        <w:rPr>
          <w:rFonts w:cs="Arial"/>
          <w:sz w:val="24"/>
          <w:szCs w:val="24"/>
        </w:rPr>
      </w:pPr>
      <w:r w:rsidRPr="000B40BF">
        <w:rPr>
          <w:sz w:val="24"/>
          <w:szCs w:val="24"/>
        </w:rPr>
        <w:lastRenderedPageBreak/>
        <w:t xml:space="preserve">At the same time, the </w:t>
      </w:r>
      <w:r w:rsidR="00861837">
        <w:rPr>
          <w:sz w:val="24"/>
          <w:szCs w:val="24"/>
        </w:rPr>
        <w:t>s</w:t>
      </w:r>
      <w:r w:rsidRPr="000B40BF">
        <w:rPr>
          <w:sz w:val="24"/>
          <w:szCs w:val="24"/>
        </w:rPr>
        <w:t>tate should, wherever reasonably possible, seek to avoid putting</w:t>
      </w:r>
      <w:r w:rsidR="00861837">
        <w:rPr>
          <w:sz w:val="24"/>
          <w:szCs w:val="24"/>
        </w:rPr>
        <w:t xml:space="preserve"> </w:t>
      </w:r>
      <w:r w:rsidRPr="000B40BF">
        <w:rPr>
          <w:sz w:val="24"/>
          <w:szCs w:val="24"/>
        </w:rPr>
        <w:t>believers to</w:t>
      </w:r>
      <w:r w:rsidRPr="00861837">
        <w:rPr>
          <w:sz w:val="24"/>
          <w:szCs w:val="24"/>
        </w:rPr>
        <w:t xml:space="preserve"> burdensome choices of either being true to their faith or else respectful of the law</w:t>
      </w:r>
      <w:r w:rsidR="00861837">
        <w:rPr>
          <w:sz w:val="24"/>
          <w:szCs w:val="24"/>
        </w:rPr>
        <w:t>.</w:t>
      </w:r>
    </w:p>
    <w:p w14:paraId="1E0A5BCF" w14:textId="1F1973A2" w:rsidR="00550137" w:rsidRDefault="00550137" w:rsidP="00037652">
      <w:pPr>
        <w:pStyle w:val="XClause1Head"/>
        <w:spacing w:before="360" w:after="360" w:line="480" w:lineRule="auto"/>
        <w:rPr>
          <w:rFonts w:cs="Arial"/>
          <w:sz w:val="24"/>
          <w:szCs w:val="24"/>
        </w:rPr>
      </w:pPr>
      <w:r w:rsidRPr="00550137">
        <w:rPr>
          <w:rFonts w:cs="Arial"/>
          <w:sz w:val="24"/>
          <w:szCs w:val="24"/>
        </w:rPr>
        <w:t xml:space="preserve">Section 31 of the Constitution establishes the rights of cultural, religious and linguistic communities. </w:t>
      </w:r>
      <w:r w:rsidRPr="000745D3">
        <w:rPr>
          <w:rFonts w:cs="Arial"/>
          <w:sz w:val="24"/>
          <w:szCs w:val="24"/>
        </w:rPr>
        <w:t xml:space="preserve">The Constitutional Court has explained that </w:t>
      </w:r>
      <w:r w:rsidR="00775828">
        <w:rPr>
          <w:rFonts w:cs="Arial"/>
          <w:sz w:val="24"/>
          <w:szCs w:val="24"/>
        </w:rPr>
        <w:t>s </w:t>
      </w:r>
      <w:r w:rsidRPr="000745D3">
        <w:rPr>
          <w:rFonts w:cs="Arial"/>
          <w:sz w:val="24"/>
          <w:szCs w:val="24"/>
        </w:rPr>
        <w:t>31 of the Constitution emphasises the protection to be given to members of communities united by a shared language, culture or religion</w:t>
      </w:r>
      <w:r w:rsidR="00895CD6">
        <w:rPr>
          <w:rFonts w:cs="Arial"/>
          <w:sz w:val="24"/>
          <w:szCs w:val="24"/>
        </w:rPr>
        <w:t>.</w:t>
      </w:r>
    </w:p>
    <w:p w14:paraId="17612CC1" w14:textId="10E7F73A" w:rsidR="00550137" w:rsidRPr="000B03D4" w:rsidRDefault="00756A77" w:rsidP="000B03D4">
      <w:pPr>
        <w:pStyle w:val="XClause1Head"/>
        <w:spacing w:before="360" w:after="360" w:line="480" w:lineRule="auto"/>
        <w:rPr>
          <w:rFonts w:cs="Arial"/>
          <w:sz w:val="24"/>
          <w:szCs w:val="24"/>
        </w:rPr>
      </w:pPr>
      <w:r>
        <w:rPr>
          <w:rFonts w:cs="Arial"/>
          <w:sz w:val="24"/>
          <w:szCs w:val="24"/>
        </w:rPr>
        <w:t>I</w:t>
      </w:r>
      <w:r w:rsidR="000B03D4">
        <w:rPr>
          <w:rFonts w:cs="Arial"/>
          <w:sz w:val="24"/>
          <w:szCs w:val="24"/>
        </w:rPr>
        <w:t xml:space="preserve">n the constitutional scheme the right to freedom of religion does not ‘trump’ other rights. Religious groups cannot claim that the practice of their religious is exempt from legislative or constitutional protections, or from constitutional scrutiny.   The courts will not protect religious practices which infringe other rights under the Constitution, and cause harm.   </w:t>
      </w:r>
    </w:p>
    <w:p w14:paraId="7897F1A1" w14:textId="4E4AF5E7" w:rsidR="003003AE" w:rsidRPr="003003AE" w:rsidRDefault="00756A77" w:rsidP="00037652">
      <w:pPr>
        <w:pStyle w:val="XClause1Head"/>
        <w:spacing w:before="360" w:after="360" w:line="480" w:lineRule="auto"/>
        <w:rPr>
          <w:rFonts w:cs="Arial"/>
          <w:sz w:val="24"/>
          <w:szCs w:val="24"/>
        </w:rPr>
      </w:pPr>
      <w:r>
        <w:rPr>
          <w:rFonts w:eastAsia="Arial" w:cs="Arial"/>
          <w:sz w:val="24"/>
          <w:szCs w:val="24"/>
        </w:rPr>
        <w:t>I</w:t>
      </w:r>
      <w:r w:rsidR="003003AE" w:rsidRPr="003003AE">
        <w:rPr>
          <w:rFonts w:eastAsia="Arial" w:cs="Arial"/>
          <w:sz w:val="24"/>
          <w:szCs w:val="24"/>
        </w:rPr>
        <w:t>t has become even more critical, given the seeming rise of conservative groups seeking to undermine rights of persons with SOGIESC, to ensure that the application and reliance on freedom of religion, belief or opinion is done in a manner that does not marginalise and disenfranchise certain individuals particularly those specifically protected by s</w:t>
      </w:r>
      <w:r>
        <w:rPr>
          <w:rFonts w:eastAsia="Arial" w:cs="Arial"/>
          <w:sz w:val="24"/>
          <w:szCs w:val="24"/>
        </w:rPr>
        <w:t> </w:t>
      </w:r>
      <w:r w:rsidR="003003AE" w:rsidRPr="003003AE">
        <w:rPr>
          <w:rFonts w:eastAsia="Arial" w:cs="Arial"/>
          <w:sz w:val="24"/>
          <w:szCs w:val="24"/>
        </w:rPr>
        <w:t xml:space="preserve">9 of the Constitution as well as </w:t>
      </w:r>
      <w:r w:rsidR="00355475" w:rsidRPr="003003AE">
        <w:rPr>
          <w:rFonts w:eastAsia="Arial" w:cs="Arial"/>
          <w:color w:val="000000" w:themeColor="text1"/>
          <w:sz w:val="24"/>
          <w:szCs w:val="24"/>
        </w:rPr>
        <w:t>Promotion of Equality and Prevention of Unfair Discrimination Act 4 of 2000</w:t>
      </w:r>
      <w:r w:rsidR="00355475">
        <w:rPr>
          <w:rFonts w:eastAsia="Arial" w:cs="Arial"/>
          <w:color w:val="000000" w:themeColor="text1"/>
          <w:sz w:val="24"/>
          <w:szCs w:val="24"/>
        </w:rPr>
        <w:t xml:space="preserve"> (‘</w:t>
      </w:r>
      <w:r w:rsidR="003003AE" w:rsidRPr="003003AE">
        <w:rPr>
          <w:rFonts w:eastAsia="Arial" w:cs="Arial"/>
          <w:sz w:val="24"/>
          <w:szCs w:val="24"/>
        </w:rPr>
        <w:t>PEPUDA</w:t>
      </w:r>
      <w:r w:rsidR="00355475">
        <w:rPr>
          <w:rFonts w:eastAsia="Arial" w:cs="Arial"/>
          <w:sz w:val="24"/>
          <w:szCs w:val="24"/>
        </w:rPr>
        <w:t>’)</w:t>
      </w:r>
      <w:r w:rsidR="003003AE" w:rsidRPr="003003AE">
        <w:rPr>
          <w:rFonts w:eastAsia="Arial" w:cs="Arial"/>
          <w:sz w:val="24"/>
          <w:szCs w:val="24"/>
        </w:rPr>
        <w:t xml:space="preserve">. </w:t>
      </w:r>
    </w:p>
    <w:p w14:paraId="75156982" w14:textId="1C4009CB" w:rsidR="003003AE" w:rsidRPr="003003AE" w:rsidRDefault="003003AE" w:rsidP="00037652">
      <w:pPr>
        <w:pStyle w:val="XClause1Head"/>
        <w:spacing w:before="360" w:after="360" w:line="480" w:lineRule="auto"/>
        <w:rPr>
          <w:rFonts w:cs="Arial"/>
          <w:sz w:val="24"/>
          <w:szCs w:val="24"/>
        </w:rPr>
      </w:pPr>
      <w:r w:rsidRPr="003003AE">
        <w:rPr>
          <w:rFonts w:eastAsia="Arial" w:cs="Arial"/>
          <w:color w:val="000000" w:themeColor="text1"/>
          <w:sz w:val="24"/>
          <w:szCs w:val="24"/>
        </w:rPr>
        <w:t>In keeping with this, this section of the affidavit highlights the appropriate manner to apply and interpret freedom of religion, belief and opinion in a manner that:</w:t>
      </w:r>
    </w:p>
    <w:p w14:paraId="480A029F" w14:textId="3F82B100" w:rsidR="003003AE" w:rsidRPr="003003AE" w:rsidRDefault="00355475" w:rsidP="00037652">
      <w:pPr>
        <w:pStyle w:val="XClause2Sub"/>
        <w:spacing w:before="360" w:after="360" w:line="480" w:lineRule="auto"/>
        <w:rPr>
          <w:rFonts w:cs="Arial"/>
          <w:sz w:val="24"/>
          <w:szCs w:val="24"/>
        </w:rPr>
      </w:pPr>
      <w:r>
        <w:rPr>
          <w:rFonts w:eastAsia="Arial" w:cs="Arial"/>
          <w:color w:val="000000" w:themeColor="text1"/>
          <w:sz w:val="24"/>
          <w:szCs w:val="24"/>
        </w:rPr>
        <w:lastRenderedPageBreak/>
        <w:t>B</w:t>
      </w:r>
      <w:r w:rsidR="003003AE" w:rsidRPr="003003AE">
        <w:rPr>
          <w:rFonts w:eastAsia="Arial" w:cs="Arial"/>
          <w:color w:val="000000" w:themeColor="text1"/>
          <w:sz w:val="24"/>
          <w:szCs w:val="24"/>
        </w:rPr>
        <w:t xml:space="preserve">est achieves the appropriate balance with the rights and values of human dignity, equality, freedom and social justice envisaged by both the Constitution and </w:t>
      </w:r>
      <w:r>
        <w:rPr>
          <w:rFonts w:eastAsia="Arial" w:cs="Arial"/>
          <w:color w:val="000000" w:themeColor="text1"/>
          <w:sz w:val="24"/>
          <w:szCs w:val="24"/>
        </w:rPr>
        <w:t>PEPUDA</w:t>
      </w:r>
      <w:r w:rsidR="003003AE" w:rsidRPr="003003AE">
        <w:rPr>
          <w:rFonts w:eastAsia="Arial" w:cs="Arial"/>
          <w:color w:val="000000" w:themeColor="text1"/>
          <w:sz w:val="24"/>
          <w:szCs w:val="24"/>
        </w:rPr>
        <w:t>; an</w:t>
      </w:r>
      <w:r w:rsidR="003003AE">
        <w:rPr>
          <w:rFonts w:eastAsia="Arial" w:cs="Arial"/>
          <w:color w:val="000000" w:themeColor="text1"/>
          <w:sz w:val="24"/>
          <w:szCs w:val="24"/>
        </w:rPr>
        <w:t>d</w:t>
      </w:r>
    </w:p>
    <w:p w14:paraId="5E9940B1" w14:textId="3E7D8D1E" w:rsidR="003003AE" w:rsidRPr="003003AE" w:rsidRDefault="00355475" w:rsidP="00037652">
      <w:pPr>
        <w:pStyle w:val="XClause2Sub"/>
        <w:spacing w:before="360" w:after="360" w:line="480" w:lineRule="auto"/>
        <w:rPr>
          <w:rFonts w:eastAsia="Arial" w:cs="Arial"/>
          <w:color w:val="000000" w:themeColor="text1"/>
          <w:sz w:val="24"/>
          <w:szCs w:val="24"/>
        </w:rPr>
      </w:pPr>
      <w:r>
        <w:rPr>
          <w:rFonts w:eastAsia="Arial" w:cs="Arial"/>
          <w:color w:val="000000" w:themeColor="text1"/>
          <w:sz w:val="24"/>
          <w:szCs w:val="24"/>
        </w:rPr>
        <w:t>P</w:t>
      </w:r>
      <w:r w:rsidR="003003AE" w:rsidRPr="000745D3">
        <w:rPr>
          <w:rFonts w:eastAsia="Arial" w:cs="Arial"/>
          <w:color w:val="000000" w:themeColor="text1"/>
          <w:sz w:val="24"/>
          <w:szCs w:val="24"/>
        </w:rPr>
        <w:t xml:space="preserve">romotes </w:t>
      </w:r>
      <w:r w:rsidR="003003AE" w:rsidRPr="003003AE">
        <w:rPr>
          <w:rFonts w:eastAsia="Arial" w:cs="Arial"/>
          <w:color w:val="000000" w:themeColor="text1"/>
          <w:sz w:val="24"/>
          <w:szCs w:val="24"/>
        </w:rPr>
        <w:t xml:space="preserve">equality, prohibits unfair discrimination and eradicates systemic inequalities arising from </w:t>
      </w:r>
      <w:r w:rsidR="003003AE" w:rsidRPr="000745D3">
        <w:rPr>
          <w:rFonts w:eastAsia="Arial" w:cs="Arial"/>
          <w:color w:val="000000" w:themeColor="text1"/>
          <w:sz w:val="24"/>
          <w:szCs w:val="24"/>
        </w:rPr>
        <w:t xml:space="preserve">South Africa’s </w:t>
      </w:r>
      <w:r w:rsidR="003003AE" w:rsidRPr="003003AE">
        <w:rPr>
          <w:rFonts w:eastAsia="Arial" w:cs="Arial"/>
          <w:color w:val="000000" w:themeColor="text1"/>
          <w:sz w:val="24"/>
          <w:szCs w:val="24"/>
        </w:rPr>
        <w:t>history of apartheid and patriarchy.</w:t>
      </w:r>
    </w:p>
    <w:p w14:paraId="7C2D6B7F" w14:textId="33223C78" w:rsidR="003003AE" w:rsidRPr="00367957" w:rsidRDefault="00367957" w:rsidP="00037652">
      <w:pPr>
        <w:pStyle w:val="XClause1Head"/>
        <w:spacing w:before="360" w:after="360" w:line="480" w:lineRule="auto"/>
        <w:rPr>
          <w:rFonts w:eastAsia="Arial" w:cs="Arial"/>
          <w:color w:val="000000" w:themeColor="text1"/>
          <w:sz w:val="24"/>
          <w:szCs w:val="24"/>
        </w:rPr>
      </w:pPr>
      <w:r>
        <w:rPr>
          <w:rFonts w:eastAsia="Arial" w:cs="Arial"/>
          <w:color w:val="000000" w:themeColor="text1"/>
          <w:sz w:val="24"/>
          <w:szCs w:val="24"/>
        </w:rPr>
        <w:t xml:space="preserve">First, </w:t>
      </w:r>
      <w:r w:rsidR="003003AE" w:rsidRPr="003003AE">
        <w:rPr>
          <w:rFonts w:eastAsia="Arial" w:cs="Arial"/>
          <w:color w:val="000000" w:themeColor="text1"/>
          <w:sz w:val="24"/>
          <w:szCs w:val="24"/>
        </w:rPr>
        <w:t xml:space="preserve">most rights in the Bill of Rights </w:t>
      </w:r>
      <w:r w:rsidR="003003AE" w:rsidRPr="000745D3">
        <w:rPr>
          <w:rFonts w:eastAsia="Arial" w:cs="Arial"/>
          <w:color w:val="000000" w:themeColor="text1"/>
          <w:sz w:val="24"/>
          <w:szCs w:val="24"/>
        </w:rPr>
        <w:t>(except those guaranteed for citizens)</w:t>
      </w:r>
      <w:r w:rsidR="003003AE" w:rsidRPr="003003AE">
        <w:rPr>
          <w:rFonts w:eastAsia="Arial" w:cs="Arial"/>
          <w:color w:val="000000" w:themeColor="text1"/>
          <w:sz w:val="24"/>
          <w:szCs w:val="24"/>
        </w:rPr>
        <w:t xml:space="preserve"> are entrenched for everyone. </w:t>
      </w:r>
      <w:r w:rsidR="00224097">
        <w:rPr>
          <w:rFonts w:eastAsia="Arial" w:cs="Arial"/>
          <w:color w:val="000000" w:themeColor="text1"/>
          <w:sz w:val="24"/>
          <w:szCs w:val="24"/>
        </w:rPr>
        <w:t xml:space="preserve"> </w:t>
      </w:r>
      <w:r w:rsidR="003003AE" w:rsidRPr="003003AE">
        <w:rPr>
          <w:rFonts w:eastAsia="Arial" w:cs="Arial"/>
          <w:color w:val="000000" w:themeColor="text1"/>
          <w:sz w:val="24"/>
          <w:szCs w:val="24"/>
        </w:rPr>
        <w:t xml:space="preserve">The use of the word ‘everyone’ in guaranteeing most constitutional rights means that constitutional right co-exist as they apply simultaneously, and to all. </w:t>
      </w:r>
    </w:p>
    <w:p w14:paraId="1186BDF2" w14:textId="68AF8CB7" w:rsidR="003003AE" w:rsidRPr="000745D3" w:rsidRDefault="00224097" w:rsidP="00FE48ED">
      <w:pPr>
        <w:pStyle w:val="XClause1Head"/>
        <w:spacing w:before="360" w:after="360" w:line="480" w:lineRule="auto"/>
        <w:rPr>
          <w:rFonts w:cs="Arial"/>
          <w:sz w:val="24"/>
          <w:szCs w:val="24"/>
        </w:rPr>
      </w:pPr>
      <w:r>
        <w:rPr>
          <w:rFonts w:eastAsia="Arial" w:cs="Arial"/>
          <w:color w:val="000000" w:themeColor="text1"/>
          <w:sz w:val="24"/>
          <w:szCs w:val="24"/>
        </w:rPr>
        <w:t>The</w:t>
      </w:r>
      <w:r w:rsidR="003003AE" w:rsidRPr="003003AE">
        <w:rPr>
          <w:rFonts w:eastAsia="Arial" w:cs="Arial"/>
          <w:color w:val="000000" w:themeColor="text1"/>
          <w:sz w:val="24"/>
          <w:szCs w:val="24"/>
        </w:rPr>
        <w:t xml:space="preserve"> interpretation of constitutional rights must promote underlying and informing values of human dignity, equality and freedom. </w:t>
      </w:r>
      <w:r w:rsidR="00FE48ED" w:rsidRPr="003003AE">
        <w:rPr>
          <w:rFonts w:eastAsia="Arial" w:cs="Arial"/>
          <w:color w:val="000000" w:themeColor="text1"/>
          <w:sz w:val="24"/>
          <w:szCs w:val="24"/>
        </w:rPr>
        <w:t>T</w:t>
      </w:r>
      <w:r w:rsidR="00FE48ED">
        <w:rPr>
          <w:rFonts w:eastAsia="Arial" w:cs="Arial"/>
          <w:color w:val="000000" w:themeColor="text1"/>
          <w:sz w:val="24"/>
          <w:szCs w:val="24"/>
        </w:rPr>
        <w:t>h</w:t>
      </w:r>
      <w:r w:rsidR="00FE48ED" w:rsidRPr="003003AE">
        <w:rPr>
          <w:rFonts w:eastAsia="Arial" w:cs="Arial"/>
          <w:color w:val="000000" w:themeColor="text1"/>
          <w:sz w:val="24"/>
          <w:szCs w:val="24"/>
        </w:rPr>
        <w:t>ese</w:t>
      </w:r>
      <w:r w:rsidR="003003AE" w:rsidRPr="003003AE">
        <w:rPr>
          <w:rFonts w:eastAsia="Arial" w:cs="Arial"/>
          <w:color w:val="000000" w:themeColor="text1"/>
          <w:sz w:val="24"/>
          <w:szCs w:val="24"/>
        </w:rPr>
        <w:t xml:space="preserve"> values are not mutually exclusive but enhance and reinforce each other. </w:t>
      </w:r>
    </w:p>
    <w:p w14:paraId="7931B943" w14:textId="77777777" w:rsidR="003003AE" w:rsidRP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Consistent with this understanding of rights, the United Nations has explained the relationship between rights as uni</w:t>
      </w:r>
      <w:r w:rsidRPr="000745D3">
        <w:rPr>
          <w:rFonts w:eastAsia="Arial" w:cs="Arial"/>
          <w:color w:val="000000" w:themeColor="text1"/>
          <w:sz w:val="24"/>
          <w:szCs w:val="24"/>
        </w:rPr>
        <w:t>versal, inalienable; indivisible; interdependent and interrelated. This is explained in the Vienna Declaration and Programme of Action, [(Part I), chapter III, section I, paragraph 5.]</w:t>
      </w:r>
    </w:p>
    <w:p w14:paraId="039D4311" w14:textId="15A1F66F" w:rsidR="003003AE" w:rsidRPr="000745D3" w:rsidRDefault="00FE48ED" w:rsidP="00037652">
      <w:pPr>
        <w:pStyle w:val="XClause1Head"/>
        <w:spacing w:before="360" w:after="360" w:line="480" w:lineRule="auto"/>
        <w:rPr>
          <w:rFonts w:eastAsia="Arial" w:cs="Arial"/>
          <w:color w:val="000000" w:themeColor="text1"/>
          <w:sz w:val="24"/>
          <w:szCs w:val="24"/>
        </w:rPr>
      </w:pPr>
      <w:r>
        <w:rPr>
          <w:rFonts w:eastAsia="Arial" w:cs="Arial"/>
          <w:color w:val="000000" w:themeColor="text1"/>
          <w:sz w:val="24"/>
          <w:szCs w:val="24"/>
        </w:rPr>
        <w:t>T</w:t>
      </w:r>
      <w:r w:rsidR="003003AE" w:rsidRPr="003003AE">
        <w:rPr>
          <w:rFonts w:eastAsia="Arial" w:cs="Arial"/>
          <w:color w:val="000000" w:themeColor="text1"/>
          <w:sz w:val="24"/>
          <w:szCs w:val="24"/>
        </w:rPr>
        <w:t>here are no hierarchies of rights which must be satisfied first, over others. However, some rights entrenched in the Bill of Rights are classified by the Constitution as non-</w:t>
      </w:r>
      <w:proofErr w:type="spellStart"/>
      <w:r w:rsidR="003003AE" w:rsidRPr="003003AE">
        <w:rPr>
          <w:rFonts w:eastAsia="Arial" w:cs="Arial"/>
          <w:color w:val="000000" w:themeColor="text1"/>
          <w:sz w:val="24"/>
          <w:szCs w:val="24"/>
        </w:rPr>
        <w:t>derogable</w:t>
      </w:r>
      <w:proofErr w:type="spellEnd"/>
      <w:r w:rsidR="003003AE" w:rsidRPr="003003AE">
        <w:rPr>
          <w:rFonts w:eastAsia="Arial" w:cs="Arial"/>
          <w:color w:val="000000" w:themeColor="text1"/>
          <w:sz w:val="24"/>
          <w:szCs w:val="24"/>
        </w:rPr>
        <w:t xml:space="preserve"> rights. </w:t>
      </w:r>
      <w:r>
        <w:rPr>
          <w:rFonts w:eastAsia="Arial" w:cs="Arial"/>
          <w:color w:val="000000" w:themeColor="text1"/>
          <w:sz w:val="24"/>
          <w:szCs w:val="24"/>
        </w:rPr>
        <w:t>These include</w:t>
      </w:r>
      <w:r w:rsidR="003003AE" w:rsidRPr="003003AE">
        <w:rPr>
          <w:rFonts w:eastAsia="Arial" w:cs="Arial"/>
          <w:color w:val="000000" w:themeColor="text1"/>
          <w:sz w:val="24"/>
          <w:szCs w:val="24"/>
        </w:rPr>
        <w:t xml:space="preserve"> </w:t>
      </w:r>
      <w:r>
        <w:rPr>
          <w:rFonts w:eastAsia="Arial" w:cs="Arial"/>
          <w:color w:val="000000" w:themeColor="text1"/>
          <w:sz w:val="24"/>
          <w:szCs w:val="24"/>
        </w:rPr>
        <w:t xml:space="preserve">the </w:t>
      </w:r>
      <w:r w:rsidR="003003AE" w:rsidRPr="003003AE">
        <w:rPr>
          <w:rFonts w:eastAsia="Arial" w:cs="Arial"/>
          <w:color w:val="000000" w:themeColor="text1"/>
          <w:sz w:val="24"/>
          <w:szCs w:val="24"/>
        </w:rPr>
        <w:t xml:space="preserve">rights </w:t>
      </w:r>
      <w:r>
        <w:rPr>
          <w:rFonts w:eastAsia="Arial" w:cs="Arial"/>
          <w:color w:val="000000" w:themeColor="text1"/>
          <w:sz w:val="24"/>
          <w:szCs w:val="24"/>
        </w:rPr>
        <w:t>in ss</w:t>
      </w:r>
      <w:r w:rsidR="003003AE" w:rsidRPr="003003AE">
        <w:rPr>
          <w:rFonts w:eastAsia="Arial" w:cs="Arial"/>
          <w:color w:val="000000" w:themeColor="text1"/>
          <w:sz w:val="24"/>
          <w:szCs w:val="24"/>
        </w:rPr>
        <w:t xml:space="preserve"> 9, 10 and 12</w:t>
      </w:r>
      <w:r>
        <w:rPr>
          <w:rFonts w:eastAsia="Arial" w:cs="Arial"/>
          <w:color w:val="000000" w:themeColor="text1"/>
          <w:sz w:val="24"/>
          <w:szCs w:val="24"/>
        </w:rPr>
        <w:t xml:space="preserve"> of the Constitution.</w:t>
      </w:r>
    </w:p>
    <w:p w14:paraId="4322A33D" w14:textId="76FCA2BB" w:rsidR="003003AE" w:rsidRPr="000745D3"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lastRenderedPageBreak/>
        <w:t xml:space="preserve">Unfair discrimination, by both the </w:t>
      </w:r>
      <w:r w:rsidR="00FE48ED">
        <w:rPr>
          <w:rFonts w:eastAsia="Arial" w:cs="Arial"/>
          <w:color w:val="000000" w:themeColor="text1"/>
          <w:sz w:val="24"/>
          <w:szCs w:val="24"/>
        </w:rPr>
        <w:t>s</w:t>
      </w:r>
      <w:r w:rsidRPr="003003AE">
        <w:rPr>
          <w:rFonts w:eastAsia="Arial" w:cs="Arial"/>
          <w:color w:val="000000" w:themeColor="text1"/>
          <w:sz w:val="24"/>
          <w:szCs w:val="24"/>
        </w:rPr>
        <w:t>tate and private parties, including on the grounds of sexual orientation, is specifically prohibited by ss 9(3) and (4) of the Constitution.</w:t>
      </w:r>
    </w:p>
    <w:p w14:paraId="22DD409D" w14:textId="2A50E04E" w:rsid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 xml:space="preserve">Section 9(4) of the Constitution mandates the enactment of national legislation to prevent or prohibit unfair discrimination. </w:t>
      </w:r>
      <w:r w:rsidR="00FE48ED">
        <w:rPr>
          <w:rFonts w:eastAsia="Arial" w:cs="Arial"/>
          <w:color w:val="000000" w:themeColor="text1"/>
          <w:sz w:val="24"/>
          <w:szCs w:val="24"/>
        </w:rPr>
        <w:t>PEPUDA</w:t>
      </w:r>
      <w:r w:rsidRPr="003003AE">
        <w:rPr>
          <w:rFonts w:eastAsia="Arial" w:cs="Arial"/>
          <w:color w:val="000000" w:themeColor="text1"/>
          <w:sz w:val="24"/>
          <w:szCs w:val="24"/>
        </w:rPr>
        <w:t xml:space="preserve"> is the legislation adopted in fulfilling this obligation. </w:t>
      </w:r>
    </w:p>
    <w:p w14:paraId="1D049EA1" w14:textId="77777777" w:rsidR="003003AE" w:rsidRPr="003003AE" w:rsidRDefault="003003AE" w:rsidP="00037652">
      <w:pPr>
        <w:pStyle w:val="XClause2Sub"/>
        <w:spacing w:before="360" w:after="360" w:line="480" w:lineRule="auto"/>
        <w:rPr>
          <w:rFonts w:eastAsia="Arial" w:cs="Arial"/>
          <w:color w:val="000000" w:themeColor="text1"/>
          <w:sz w:val="24"/>
          <w:szCs w:val="24"/>
        </w:rPr>
      </w:pPr>
      <w:r w:rsidRPr="003003AE">
        <w:rPr>
          <w:rFonts w:eastAsia="Arial" w:cs="Arial"/>
          <w:color w:val="242121"/>
          <w:sz w:val="24"/>
          <w:szCs w:val="24"/>
        </w:rPr>
        <w:t>Section 1 of the Equality Act define discrimination as</w:t>
      </w:r>
    </w:p>
    <w:p w14:paraId="554646ED" w14:textId="77777777" w:rsidR="003003AE" w:rsidRPr="000745D3" w:rsidRDefault="003003AE" w:rsidP="00037652">
      <w:pPr>
        <w:spacing w:before="360" w:after="360" w:line="480" w:lineRule="auto"/>
        <w:ind w:left="720" w:firstLine="720"/>
        <w:jc w:val="both"/>
        <w:rPr>
          <w:rFonts w:ascii="Arial" w:eastAsia="Arial" w:hAnsi="Arial" w:cs="Arial"/>
          <w:i/>
          <w:iCs/>
          <w:lang w:val="en-GB"/>
        </w:rPr>
      </w:pPr>
      <w:r w:rsidRPr="000745D3">
        <w:rPr>
          <w:rFonts w:ascii="Arial" w:eastAsia="Arial" w:hAnsi="Arial" w:cs="Arial"/>
          <w:i/>
          <w:iCs/>
          <w:color w:val="242121"/>
          <w:lang w:val="en-GB"/>
        </w:rPr>
        <w:t xml:space="preserve"> ‘</w:t>
      </w:r>
      <w:r w:rsidRPr="000745D3">
        <w:rPr>
          <w:rFonts w:ascii="Arial" w:eastAsia="Arial" w:hAnsi="Arial" w:cs="Arial"/>
          <w:i/>
          <w:iCs/>
          <w:lang w:val="en-GB"/>
        </w:rPr>
        <w:t xml:space="preserve">any act or omission, including a policy, law, rule, practice, condition or </w:t>
      </w:r>
      <w:r w:rsidRPr="000745D3">
        <w:rPr>
          <w:rFonts w:ascii="Arial" w:hAnsi="Arial" w:cs="Arial"/>
        </w:rPr>
        <w:tab/>
      </w:r>
      <w:r w:rsidRPr="000745D3">
        <w:rPr>
          <w:rFonts w:ascii="Arial" w:eastAsia="Arial" w:hAnsi="Arial" w:cs="Arial"/>
          <w:i/>
          <w:iCs/>
          <w:lang w:val="en-GB"/>
        </w:rPr>
        <w:t xml:space="preserve">situation which directly or indirectly </w:t>
      </w:r>
    </w:p>
    <w:p w14:paraId="041BD408" w14:textId="77777777" w:rsidR="003003AE" w:rsidRPr="000745D3" w:rsidRDefault="003003AE" w:rsidP="00037652">
      <w:pPr>
        <w:pStyle w:val="ListParagraph"/>
        <w:numPr>
          <w:ilvl w:val="1"/>
          <w:numId w:val="4"/>
        </w:numPr>
        <w:spacing w:before="360" w:after="360" w:line="480" w:lineRule="auto"/>
        <w:contextualSpacing w:val="0"/>
        <w:jc w:val="both"/>
        <w:rPr>
          <w:rFonts w:ascii="Arial" w:eastAsia="Arial" w:hAnsi="Arial" w:cs="Arial"/>
          <w:i/>
          <w:iCs/>
          <w:sz w:val="24"/>
          <w:szCs w:val="24"/>
          <w:lang w:val="en-GB"/>
        </w:rPr>
      </w:pPr>
      <w:r w:rsidRPr="000745D3">
        <w:rPr>
          <w:rFonts w:ascii="Arial" w:eastAsia="Arial" w:hAnsi="Arial" w:cs="Arial"/>
          <w:i/>
          <w:iCs/>
          <w:sz w:val="24"/>
          <w:szCs w:val="24"/>
          <w:lang w:val="en-GB"/>
        </w:rPr>
        <w:t>imposes burdens, obligations or disadvantage on; or</w:t>
      </w:r>
    </w:p>
    <w:p w14:paraId="3AA1F9E5" w14:textId="77777777" w:rsidR="003003AE" w:rsidRPr="000745D3" w:rsidRDefault="003003AE" w:rsidP="00037652">
      <w:pPr>
        <w:pStyle w:val="ListParagraph"/>
        <w:numPr>
          <w:ilvl w:val="1"/>
          <w:numId w:val="4"/>
        </w:numPr>
        <w:spacing w:before="360" w:after="360" w:line="480" w:lineRule="auto"/>
        <w:contextualSpacing w:val="0"/>
        <w:jc w:val="both"/>
        <w:rPr>
          <w:rFonts w:ascii="Arial" w:eastAsia="Arial" w:hAnsi="Arial" w:cs="Arial"/>
          <w:i/>
          <w:iCs/>
          <w:sz w:val="24"/>
          <w:szCs w:val="24"/>
          <w:lang w:val="en-GB"/>
        </w:rPr>
      </w:pPr>
      <w:r w:rsidRPr="000745D3">
        <w:rPr>
          <w:rFonts w:ascii="Arial" w:eastAsia="Arial" w:hAnsi="Arial" w:cs="Arial"/>
          <w:i/>
          <w:iCs/>
          <w:sz w:val="24"/>
          <w:szCs w:val="24"/>
          <w:lang w:val="en-GB"/>
        </w:rPr>
        <w:t>withholds benefits, opportunities or advantages from, any person on one or more of the prohibited ground</w:t>
      </w:r>
      <w:r w:rsidRPr="000745D3">
        <w:rPr>
          <w:rFonts w:ascii="Arial" w:eastAsia="Arial" w:hAnsi="Arial" w:cs="Arial"/>
          <w:sz w:val="24"/>
          <w:szCs w:val="24"/>
          <w:lang w:val="en-GB"/>
        </w:rPr>
        <w:t>s.</w:t>
      </w:r>
    </w:p>
    <w:p w14:paraId="72FC8880" w14:textId="2212634B" w:rsidR="003003AE" w:rsidRPr="003003AE" w:rsidRDefault="003003AE" w:rsidP="00037652">
      <w:pPr>
        <w:pStyle w:val="XClause2Sub"/>
        <w:spacing w:before="360" w:after="360" w:line="480" w:lineRule="auto"/>
        <w:rPr>
          <w:rFonts w:eastAsia="Arial" w:cs="Arial"/>
          <w:color w:val="242121"/>
          <w:sz w:val="24"/>
          <w:szCs w:val="24"/>
        </w:rPr>
      </w:pPr>
      <w:r w:rsidRPr="000745D3">
        <w:rPr>
          <w:rFonts w:eastAsia="Arial" w:cs="Arial"/>
          <w:color w:val="242121"/>
          <w:sz w:val="24"/>
          <w:szCs w:val="24"/>
        </w:rPr>
        <w:t xml:space="preserve">Section 6 of </w:t>
      </w:r>
      <w:r>
        <w:rPr>
          <w:rFonts w:eastAsia="Arial" w:cs="Arial"/>
          <w:color w:val="242121"/>
          <w:sz w:val="24"/>
          <w:szCs w:val="24"/>
        </w:rPr>
        <w:t>the Equality Act</w:t>
      </w:r>
      <w:r w:rsidRPr="000745D3">
        <w:rPr>
          <w:rFonts w:eastAsia="Arial" w:cs="Arial"/>
          <w:color w:val="242121"/>
          <w:sz w:val="24"/>
          <w:szCs w:val="24"/>
        </w:rPr>
        <w:t xml:space="preserve"> reiterates the prohibition of unfair discrimination by both the </w:t>
      </w:r>
      <w:r w:rsidR="00FE48ED">
        <w:rPr>
          <w:rFonts w:eastAsia="Arial" w:cs="Arial"/>
          <w:color w:val="242121"/>
          <w:sz w:val="24"/>
          <w:szCs w:val="24"/>
        </w:rPr>
        <w:t>s</w:t>
      </w:r>
      <w:r w:rsidRPr="000745D3">
        <w:rPr>
          <w:rFonts w:eastAsia="Arial" w:cs="Arial"/>
          <w:color w:val="242121"/>
          <w:sz w:val="24"/>
          <w:szCs w:val="24"/>
        </w:rPr>
        <w:t>tate and private parties on several listed grounds including sexual orientation.</w:t>
      </w:r>
    </w:p>
    <w:p w14:paraId="5D0D8D2F" w14:textId="71640F15" w:rsidR="003003AE" w:rsidRP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 xml:space="preserve">When interpreting and applying </w:t>
      </w:r>
      <w:r w:rsidR="00FE48ED">
        <w:rPr>
          <w:rFonts w:eastAsia="Arial" w:cs="Arial"/>
          <w:color w:val="000000" w:themeColor="text1"/>
          <w:sz w:val="24"/>
          <w:szCs w:val="24"/>
        </w:rPr>
        <w:t>PEPUSA</w:t>
      </w:r>
      <w:r w:rsidRPr="003003AE">
        <w:rPr>
          <w:rFonts w:eastAsia="Arial" w:cs="Arial"/>
          <w:color w:val="000000" w:themeColor="text1"/>
          <w:sz w:val="24"/>
          <w:szCs w:val="24"/>
        </w:rPr>
        <w:t>, s</w:t>
      </w:r>
      <w:r w:rsidR="00FE48ED">
        <w:rPr>
          <w:rFonts w:eastAsia="Arial" w:cs="Arial"/>
          <w:color w:val="000000" w:themeColor="text1"/>
          <w:sz w:val="24"/>
          <w:szCs w:val="24"/>
        </w:rPr>
        <w:t> </w:t>
      </w:r>
      <w:r w:rsidRPr="003003AE">
        <w:rPr>
          <w:rFonts w:eastAsia="Arial" w:cs="Arial"/>
          <w:color w:val="000000" w:themeColor="text1"/>
          <w:sz w:val="24"/>
          <w:szCs w:val="24"/>
        </w:rPr>
        <w:t xml:space="preserve">39(2) of the </w:t>
      </w:r>
      <w:r w:rsidR="00FE48ED">
        <w:rPr>
          <w:rFonts w:eastAsia="Arial" w:cs="Arial"/>
          <w:color w:val="000000" w:themeColor="text1"/>
          <w:sz w:val="24"/>
          <w:szCs w:val="24"/>
        </w:rPr>
        <w:t>C</w:t>
      </w:r>
      <w:r w:rsidRPr="003003AE">
        <w:rPr>
          <w:rFonts w:eastAsia="Arial" w:cs="Arial"/>
          <w:color w:val="000000" w:themeColor="text1"/>
          <w:sz w:val="24"/>
          <w:szCs w:val="24"/>
        </w:rPr>
        <w:t xml:space="preserve">onstitution is applicable. </w:t>
      </w:r>
      <w:r w:rsidR="00FE48ED">
        <w:rPr>
          <w:rFonts w:eastAsia="Arial" w:cs="Arial"/>
          <w:color w:val="000000" w:themeColor="text1"/>
          <w:sz w:val="24"/>
          <w:szCs w:val="24"/>
        </w:rPr>
        <w:t xml:space="preserve"> </w:t>
      </w:r>
      <w:r w:rsidRPr="003003AE">
        <w:rPr>
          <w:rFonts w:eastAsia="Arial" w:cs="Arial"/>
          <w:color w:val="000000" w:themeColor="text1"/>
          <w:sz w:val="24"/>
          <w:szCs w:val="24"/>
        </w:rPr>
        <w:t xml:space="preserve">Accordingly, </w:t>
      </w:r>
      <w:r w:rsidR="00FE48ED">
        <w:rPr>
          <w:rFonts w:eastAsia="Arial" w:cs="Arial"/>
          <w:color w:val="000000" w:themeColor="text1"/>
          <w:sz w:val="24"/>
          <w:szCs w:val="24"/>
        </w:rPr>
        <w:t>PEPUDA</w:t>
      </w:r>
      <w:r w:rsidRPr="003003AE">
        <w:rPr>
          <w:rFonts w:eastAsia="Arial" w:cs="Arial"/>
          <w:color w:val="000000" w:themeColor="text1"/>
          <w:sz w:val="24"/>
          <w:szCs w:val="24"/>
        </w:rPr>
        <w:t xml:space="preserve"> must be interpreted in a manner that fulfils the spirit, purport and objects of the Bill of Rights.</w:t>
      </w:r>
    </w:p>
    <w:p w14:paraId="6BEE397C" w14:textId="5A42E81D" w:rsidR="003003AE" w:rsidRPr="003003AE" w:rsidRDefault="00FE48ED" w:rsidP="00037652">
      <w:pPr>
        <w:pStyle w:val="XClause1Head"/>
        <w:spacing w:before="360" w:after="360" w:line="480" w:lineRule="auto"/>
        <w:rPr>
          <w:rFonts w:eastAsia="Arial" w:cs="Arial"/>
          <w:color w:val="000000" w:themeColor="text1"/>
          <w:sz w:val="24"/>
          <w:szCs w:val="24"/>
        </w:rPr>
      </w:pPr>
      <w:r>
        <w:rPr>
          <w:rFonts w:eastAsia="Arial" w:cs="Arial"/>
          <w:color w:val="000000" w:themeColor="text1"/>
          <w:sz w:val="24"/>
          <w:szCs w:val="24"/>
        </w:rPr>
        <w:t>T</w:t>
      </w:r>
      <w:r w:rsidR="003003AE" w:rsidRPr="003003AE">
        <w:rPr>
          <w:rFonts w:eastAsia="Arial" w:cs="Arial"/>
          <w:color w:val="000000" w:themeColor="text1"/>
          <w:sz w:val="24"/>
          <w:szCs w:val="24"/>
        </w:rPr>
        <w:t>he Constitutional Court</w:t>
      </w:r>
      <w:r w:rsidR="003003AE">
        <w:rPr>
          <w:rFonts w:eastAsia="Arial" w:cs="Arial"/>
          <w:color w:val="000000" w:themeColor="text1"/>
          <w:sz w:val="24"/>
          <w:szCs w:val="24"/>
        </w:rPr>
        <w:t xml:space="preserve">, </w:t>
      </w:r>
      <w:r w:rsidR="003003AE">
        <w:rPr>
          <w:rFonts w:eastAsia="Arial" w:cs="Arial"/>
          <w:i/>
          <w:iCs/>
          <w:color w:val="000000" w:themeColor="text1"/>
          <w:sz w:val="24"/>
          <w:szCs w:val="24"/>
        </w:rPr>
        <w:t>Pillay</w:t>
      </w:r>
      <w:r w:rsidR="003003AE">
        <w:rPr>
          <w:rFonts w:eastAsia="Arial" w:cs="Arial"/>
          <w:color w:val="000000" w:themeColor="text1"/>
          <w:sz w:val="24"/>
          <w:szCs w:val="24"/>
        </w:rPr>
        <w:t>,</w:t>
      </w:r>
      <w:r w:rsidR="003003AE" w:rsidRPr="003003AE">
        <w:rPr>
          <w:rFonts w:eastAsia="Arial" w:cs="Arial"/>
          <w:color w:val="000000" w:themeColor="text1"/>
          <w:sz w:val="24"/>
          <w:szCs w:val="24"/>
        </w:rPr>
        <w:t xml:space="preserve"> has explained that interpreting a law, in this instance </w:t>
      </w:r>
      <w:r>
        <w:rPr>
          <w:rFonts w:eastAsia="Arial" w:cs="Arial"/>
          <w:color w:val="000000" w:themeColor="text1"/>
          <w:sz w:val="24"/>
          <w:szCs w:val="24"/>
        </w:rPr>
        <w:t>PEPUDA</w:t>
      </w:r>
      <w:r w:rsidR="003003AE" w:rsidRPr="003003AE">
        <w:rPr>
          <w:rFonts w:eastAsia="Arial" w:cs="Arial"/>
          <w:color w:val="000000" w:themeColor="text1"/>
          <w:sz w:val="24"/>
          <w:szCs w:val="24"/>
        </w:rPr>
        <w:t>, in terms of s</w:t>
      </w:r>
      <w:r>
        <w:rPr>
          <w:rFonts w:eastAsia="Arial" w:cs="Arial"/>
          <w:color w:val="000000" w:themeColor="text1"/>
          <w:sz w:val="24"/>
          <w:szCs w:val="24"/>
        </w:rPr>
        <w:t> </w:t>
      </w:r>
      <w:r w:rsidR="003003AE" w:rsidRPr="003003AE">
        <w:rPr>
          <w:rFonts w:eastAsia="Arial" w:cs="Arial"/>
          <w:color w:val="000000" w:themeColor="text1"/>
          <w:sz w:val="24"/>
          <w:szCs w:val="24"/>
        </w:rPr>
        <w:t>39(2) does not mean that it must be interpreted in a manner that simply reinstates s</w:t>
      </w:r>
      <w:r>
        <w:rPr>
          <w:rFonts w:eastAsia="Arial" w:cs="Arial"/>
          <w:color w:val="000000" w:themeColor="text1"/>
          <w:sz w:val="24"/>
          <w:szCs w:val="24"/>
        </w:rPr>
        <w:t> </w:t>
      </w:r>
      <w:r w:rsidR="003003AE" w:rsidRPr="003003AE">
        <w:rPr>
          <w:rFonts w:eastAsia="Arial" w:cs="Arial"/>
          <w:color w:val="000000" w:themeColor="text1"/>
          <w:sz w:val="24"/>
          <w:szCs w:val="24"/>
        </w:rPr>
        <w:t xml:space="preserve">9 of the Constitution. The </w:t>
      </w:r>
      <w:r>
        <w:rPr>
          <w:rFonts w:eastAsia="Arial" w:cs="Arial"/>
          <w:color w:val="000000" w:themeColor="text1"/>
          <w:sz w:val="24"/>
          <w:szCs w:val="24"/>
        </w:rPr>
        <w:t>C</w:t>
      </w:r>
      <w:r w:rsidR="003003AE" w:rsidRPr="003003AE">
        <w:rPr>
          <w:rFonts w:eastAsia="Arial" w:cs="Arial"/>
          <w:color w:val="000000" w:themeColor="text1"/>
          <w:sz w:val="24"/>
          <w:szCs w:val="24"/>
        </w:rPr>
        <w:t>ourt stated that</w:t>
      </w:r>
      <w:r>
        <w:rPr>
          <w:rFonts w:eastAsia="Arial" w:cs="Arial"/>
          <w:color w:val="000000" w:themeColor="text1"/>
          <w:sz w:val="24"/>
          <w:szCs w:val="24"/>
        </w:rPr>
        <w:t>:</w:t>
      </w:r>
    </w:p>
    <w:p w14:paraId="2D203C17" w14:textId="77777777" w:rsidR="003003AE" w:rsidRPr="000745D3" w:rsidRDefault="003003AE" w:rsidP="00037652">
      <w:pPr>
        <w:spacing w:before="360" w:after="360" w:line="480" w:lineRule="auto"/>
        <w:ind w:left="1440"/>
        <w:jc w:val="both"/>
        <w:rPr>
          <w:rFonts w:ascii="Arial" w:eastAsia="Arial" w:hAnsi="Arial" w:cs="Arial"/>
          <w:i/>
          <w:iCs/>
          <w:lang w:val="en-GB"/>
        </w:rPr>
      </w:pPr>
      <w:r w:rsidRPr="000745D3">
        <w:rPr>
          <w:rFonts w:ascii="Arial" w:eastAsia="Arial" w:hAnsi="Arial" w:cs="Arial"/>
          <w:i/>
          <w:iCs/>
          <w:lang w:val="en-GB"/>
        </w:rPr>
        <w:lastRenderedPageBreak/>
        <w:t xml:space="preserve">The legislature, when enacting national legislation to give effect to the right to equality, may extend protection beyond what is conferred by section 9. As long as the Act does not decrease the protection afforded by section 9 or infringe another right, a difference between the Act and section 9 does not violate the Constitution.  It would </w:t>
      </w:r>
      <w:r w:rsidRPr="000745D3">
        <w:rPr>
          <w:rFonts w:ascii="Arial" w:hAnsi="Arial" w:cs="Arial"/>
        </w:rPr>
        <w:tab/>
      </w:r>
      <w:r w:rsidRPr="000745D3">
        <w:rPr>
          <w:rFonts w:ascii="Arial" w:eastAsia="Arial" w:hAnsi="Arial" w:cs="Arial"/>
          <w:i/>
          <w:iCs/>
          <w:lang w:val="en-GB"/>
        </w:rPr>
        <w:t>therefore not be a problem if the definition of discrimination in the Act included forms of conduct not covered by section 9 as long as the prohibition of those forms of conduct conformed to the Bill of Rights. [Pillay 43]</w:t>
      </w:r>
    </w:p>
    <w:p w14:paraId="48AE0384" w14:textId="77777777" w:rsidR="003003AE" w:rsidRP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Respect for diversity is one of the key reasons underlying the protection of both freedom of religion and right to equality. Within the context of equality diversity is aimed at ensuring that individuals are not disadvantaged nor burdened because of certain characteristics that render their identity and personhood different from other individuals.</w:t>
      </w:r>
    </w:p>
    <w:p w14:paraId="56C9AB87" w14:textId="32A401E5" w:rsidR="003003AE" w:rsidRP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It is submitted that the prohibited grounds for discrimination provides recognition of the fact that South Africa is comprised of individuals that differ in a variety of ways and that both the state and private parties must not, in general, subject any individual to prejudicial treatment on account of their differences (particularly where such differences have led to discrimination in the past). The concern for equality also, importantly, ensures that individuals are able to exercise their freedom in an equal manner to others: unfair discrimination often prevents the exercise of freedom on the basis of an individual’s difference to another.</w:t>
      </w:r>
    </w:p>
    <w:p w14:paraId="11C64C50" w14:textId="0A8F8A61" w:rsidR="003003AE" w:rsidRPr="003003AE" w:rsidRDefault="003003AE" w:rsidP="00037652">
      <w:pPr>
        <w:pStyle w:val="XClause1Head"/>
        <w:spacing w:before="360" w:after="360" w:line="480" w:lineRule="auto"/>
        <w:rPr>
          <w:rFonts w:eastAsia="Arial" w:cs="Arial"/>
          <w:color w:val="000000" w:themeColor="text1"/>
          <w:sz w:val="24"/>
          <w:szCs w:val="24"/>
        </w:rPr>
      </w:pPr>
      <w:r>
        <w:rPr>
          <w:rFonts w:eastAsia="Arial" w:cs="Arial"/>
          <w:color w:val="000000" w:themeColor="text1"/>
          <w:sz w:val="24"/>
          <w:szCs w:val="24"/>
        </w:rPr>
        <w:t>Moreover, t</w:t>
      </w:r>
      <w:r w:rsidRPr="003003AE">
        <w:rPr>
          <w:rFonts w:eastAsia="Arial" w:cs="Arial"/>
          <w:color w:val="000000" w:themeColor="text1"/>
          <w:sz w:val="24"/>
          <w:szCs w:val="24"/>
        </w:rPr>
        <w:t>he Constitutional Court has explained that ‘</w:t>
      </w:r>
      <w:r w:rsidRPr="003003AE">
        <w:rPr>
          <w:rFonts w:eastAsia="Arial" w:cs="Arial"/>
          <w:i/>
          <w:iCs/>
          <w:color w:val="000000" w:themeColor="text1"/>
          <w:sz w:val="24"/>
          <w:szCs w:val="24"/>
        </w:rPr>
        <w:t xml:space="preserve">our future as a nation depends in large measure on how we manage difference. In the past difference </w:t>
      </w:r>
      <w:r w:rsidRPr="003003AE">
        <w:rPr>
          <w:rFonts w:eastAsia="Arial" w:cs="Arial"/>
          <w:i/>
          <w:iCs/>
          <w:color w:val="000000" w:themeColor="text1"/>
          <w:sz w:val="24"/>
          <w:szCs w:val="24"/>
        </w:rPr>
        <w:lastRenderedPageBreak/>
        <w:t xml:space="preserve">has been experienced as a curse, today it can be seen as a source of interactive vitality. The Constitution acknowledges the variability of human beings (genetic and socio-cultural), affirms the right to be different, and celebrates the diversity </w:t>
      </w:r>
      <w:r w:rsidRPr="003003AE">
        <w:rPr>
          <w:rFonts w:eastAsia="Arial" w:cs="Arial"/>
          <w:color w:val="000000" w:themeColor="text1"/>
          <w:sz w:val="24"/>
          <w:szCs w:val="24"/>
        </w:rPr>
        <w:t xml:space="preserve">of the nation.’ </w:t>
      </w:r>
    </w:p>
    <w:p w14:paraId="7F6A4C9C" w14:textId="08874415" w:rsidR="003003AE" w:rsidRPr="000745D3" w:rsidRDefault="003003AE" w:rsidP="00037652">
      <w:pPr>
        <w:pStyle w:val="XClause1Head"/>
        <w:spacing w:before="360" w:after="360" w:line="480" w:lineRule="auto"/>
        <w:rPr>
          <w:rFonts w:eastAsiaTheme="minorEastAsia" w:cs="Arial"/>
          <w:b/>
          <w:bCs/>
          <w:color w:val="000000" w:themeColor="text1"/>
          <w:sz w:val="24"/>
          <w:szCs w:val="24"/>
        </w:rPr>
      </w:pPr>
      <w:r w:rsidRPr="003003AE">
        <w:rPr>
          <w:rFonts w:eastAsia="Arial" w:cs="Arial"/>
          <w:color w:val="000000" w:themeColor="text1"/>
          <w:sz w:val="24"/>
          <w:szCs w:val="24"/>
        </w:rPr>
        <w:t>Within this framing a religious grouping or individual indeed has the right to claim the right to form, own and follow its religious beliefs and practices which right is founded</w:t>
      </w:r>
      <w:r w:rsidRPr="000745D3">
        <w:rPr>
          <w:rFonts w:eastAsia="Arial" w:cs="Arial"/>
          <w:sz w:val="24"/>
          <w:szCs w:val="24"/>
        </w:rPr>
        <w:t xml:space="preserve"> in the values of respect for freedom, equality and diversity. Once a person forms and expresses opinions about SOGIESC rights or marriage or any other belief/thought informed by their religious beliefs, whether sincerely held or not, this cannot influence what the Constitution dictates regarding the prohibition of discrimination on the grounds of sexual orientation. </w:t>
      </w:r>
    </w:p>
    <w:p w14:paraId="2C09FBAD" w14:textId="77777777" w:rsidR="003003AE" w:rsidRP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 xml:space="preserve"> It follows then that asserting protections of one's religious freedom comes attached with the need to respect these very values being asserted in its treatment of others. </w:t>
      </w:r>
    </w:p>
    <w:p w14:paraId="1608F132" w14:textId="77777777" w:rsidR="003003AE" w:rsidRPr="000745D3" w:rsidRDefault="003003AE" w:rsidP="00037652">
      <w:pPr>
        <w:pStyle w:val="XClause1Head"/>
        <w:spacing w:before="360" w:after="360" w:line="480" w:lineRule="auto"/>
        <w:rPr>
          <w:rFonts w:eastAsia="Arial" w:cs="Arial"/>
          <w:b/>
          <w:bCs/>
          <w:color w:val="000000" w:themeColor="text1"/>
          <w:sz w:val="24"/>
          <w:szCs w:val="24"/>
        </w:rPr>
      </w:pPr>
      <w:r w:rsidRPr="003003AE">
        <w:rPr>
          <w:rFonts w:eastAsia="Arial" w:cs="Arial"/>
          <w:color w:val="000000" w:themeColor="text1"/>
          <w:sz w:val="24"/>
          <w:szCs w:val="24"/>
        </w:rPr>
        <w:t>To assert one’s right to freedom of religion which is based on the respect for diversity while failing to respect and honour the very diversity that protects demonstrates a desire to gain the benefits of liberal societies without subscribing to its basic foundational values. This understanding is what has led to the zero-sum approach to rights which we have explained above</w:t>
      </w:r>
      <w:r w:rsidRPr="000745D3">
        <w:rPr>
          <w:rFonts w:eastAsia="Arial" w:cs="Arial"/>
          <w:sz w:val="24"/>
          <w:szCs w:val="24"/>
        </w:rPr>
        <w:t>.</w:t>
      </w:r>
    </w:p>
    <w:p w14:paraId="7019BA5E" w14:textId="72F8E0DF" w:rsidR="003003AE" w:rsidRDefault="003003AE" w:rsidP="00037652">
      <w:pPr>
        <w:pStyle w:val="XClause1Head"/>
        <w:spacing w:before="360" w:after="360" w:line="480" w:lineRule="auto"/>
        <w:rPr>
          <w:rFonts w:eastAsia="Arial" w:cs="Arial"/>
          <w:color w:val="000000" w:themeColor="text1"/>
          <w:sz w:val="24"/>
          <w:szCs w:val="24"/>
        </w:rPr>
      </w:pPr>
      <w:r w:rsidRPr="003003AE">
        <w:rPr>
          <w:rFonts w:eastAsia="Arial" w:cs="Arial"/>
          <w:color w:val="000000" w:themeColor="text1"/>
          <w:sz w:val="24"/>
          <w:szCs w:val="24"/>
        </w:rPr>
        <w:t xml:space="preserve">This understanding of rights clearly shows that the underlying and informing principles of human rights are not understood, ignored or not embraced by those asserting rights. </w:t>
      </w:r>
    </w:p>
    <w:p w14:paraId="19BB91DD" w14:textId="0E7C3FD6" w:rsidR="00E33E46" w:rsidRPr="00367957" w:rsidRDefault="003003AE" w:rsidP="00037652">
      <w:pPr>
        <w:pStyle w:val="XClause1Head"/>
        <w:spacing w:before="360" w:after="360" w:line="480" w:lineRule="auto"/>
        <w:rPr>
          <w:rFonts w:eastAsia="Arial" w:cs="Arial"/>
          <w:sz w:val="24"/>
          <w:szCs w:val="24"/>
        </w:rPr>
      </w:pPr>
      <w:r w:rsidRPr="00D84D0B">
        <w:rPr>
          <w:rFonts w:cs="Arial"/>
          <w:sz w:val="24"/>
          <w:szCs w:val="24"/>
        </w:rPr>
        <w:lastRenderedPageBreak/>
        <w:t xml:space="preserve">In responding to this zero-sum approach to rights where rights pitted against each other, the Special Rapporteur on Religion or Belief </w:t>
      </w:r>
      <w:r w:rsidRPr="00E33E46">
        <w:rPr>
          <w:rFonts w:cs="Arial"/>
          <w:sz w:val="24"/>
          <w:szCs w:val="24"/>
        </w:rPr>
        <w:t xml:space="preserve">asserts that this overlap between freedom of religion or belief and the right to non-discrimination needs to be addressed not by trade-offs or a hierarchy, </w:t>
      </w:r>
      <w:r w:rsidRPr="00E33E46">
        <w:rPr>
          <w:rFonts w:cs="Arial"/>
          <w:color w:val="000000" w:themeColor="text1"/>
          <w:sz w:val="24"/>
          <w:szCs w:val="24"/>
        </w:rPr>
        <w:t>but</w:t>
      </w:r>
      <w:r w:rsidRPr="00E33E46">
        <w:rPr>
          <w:rFonts w:cs="Arial"/>
          <w:sz w:val="24"/>
          <w:szCs w:val="24"/>
        </w:rPr>
        <w:t xml:space="preserve"> </w:t>
      </w:r>
      <w:r w:rsidRPr="00E33E46">
        <w:rPr>
          <w:rFonts w:cs="Arial"/>
          <w:color w:val="000000" w:themeColor="text1"/>
          <w:sz w:val="24"/>
          <w:szCs w:val="24"/>
          <w:lang w:val="en-IE"/>
        </w:rPr>
        <w:t>by</w:t>
      </w:r>
      <w:r w:rsidRPr="00E33E46">
        <w:rPr>
          <w:rFonts w:cs="Arial"/>
          <w:color w:val="000000" w:themeColor="text1"/>
          <w:sz w:val="24"/>
          <w:szCs w:val="24"/>
        </w:rPr>
        <w:t xml:space="preserve"> producing ‘practical concordance’ of all human rights involved</w:t>
      </w:r>
      <w:r w:rsidR="00E33E46">
        <w:rPr>
          <w:rFonts w:cs="Arial"/>
          <w:color w:val="000000" w:themeColor="text1"/>
          <w:sz w:val="24"/>
          <w:szCs w:val="24"/>
        </w:rPr>
        <w:t>.</w:t>
      </w:r>
    </w:p>
    <w:p w14:paraId="4FA9AA9E" w14:textId="00EF5EE7" w:rsidR="00367957" w:rsidRDefault="00367957" w:rsidP="00037652">
      <w:pPr>
        <w:pStyle w:val="XClause1Head"/>
        <w:numPr>
          <w:ilvl w:val="0"/>
          <w:numId w:val="0"/>
        </w:numPr>
        <w:spacing w:before="360" w:after="360" w:line="480" w:lineRule="auto"/>
        <w:rPr>
          <w:rFonts w:cs="Arial"/>
          <w:sz w:val="24"/>
          <w:szCs w:val="24"/>
          <w:u w:val="single"/>
        </w:rPr>
      </w:pPr>
      <w:r w:rsidRPr="00997BEF">
        <w:rPr>
          <w:rFonts w:cs="Arial"/>
          <w:sz w:val="24"/>
          <w:szCs w:val="24"/>
          <w:u w:val="single"/>
        </w:rPr>
        <w:t xml:space="preserve">Value Neutrality, Morals and Justice </w:t>
      </w:r>
    </w:p>
    <w:p w14:paraId="010095B7" w14:textId="62A2072A" w:rsidR="00367957" w:rsidRDefault="00367957" w:rsidP="00037652">
      <w:pPr>
        <w:pStyle w:val="XClause1Head"/>
        <w:spacing w:before="360" w:after="360" w:line="480" w:lineRule="auto"/>
        <w:rPr>
          <w:rFonts w:eastAsia="Arial" w:cs="Arial"/>
          <w:sz w:val="24"/>
          <w:szCs w:val="24"/>
        </w:rPr>
      </w:pPr>
      <w:r>
        <w:rPr>
          <w:rFonts w:eastAsia="Arial" w:cs="Arial"/>
          <w:sz w:val="24"/>
          <w:szCs w:val="24"/>
        </w:rPr>
        <w:t>At the heart of this dispute is the question of</w:t>
      </w:r>
      <w:r w:rsidR="000460A1">
        <w:rPr>
          <w:rFonts w:eastAsia="Arial" w:cs="Arial"/>
          <w:sz w:val="24"/>
          <w:szCs w:val="24"/>
        </w:rPr>
        <w:t xml:space="preserve"> tension which exists between the adequate protection of religious beliefs which are evidently constitutionally inimical. </w:t>
      </w:r>
    </w:p>
    <w:p w14:paraId="7CF9CD9D" w14:textId="52C385D9" w:rsidR="000460A1" w:rsidRDefault="000460A1" w:rsidP="00037652">
      <w:pPr>
        <w:pStyle w:val="XClause1Head"/>
        <w:spacing w:before="360" w:after="360" w:line="480" w:lineRule="auto"/>
        <w:rPr>
          <w:rFonts w:eastAsia="Arial" w:cs="Arial"/>
          <w:sz w:val="24"/>
          <w:szCs w:val="24"/>
        </w:rPr>
      </w:pPr>
      <w:r>
        <w:rPr>
          <w:rFonts w:eastAsia="Arial" w:cs="Arial"/>
          <w:sz w:val="24"/>
          <w:szCs w:val="24"/>
        </w:rPr>
        <w:t xml:space="preserve">One accepts that the </w:t>
      </w:r>
      <w:proofErr w:type="spellStart"/>
      <w:r>
        <w:rPr>
          <w:rFonts w:eastAsia="Arial" w:cs="Arial"/>
          <w:sz w:val="24"/>
          <w:szCs w:val="24"/>
        </w:rPr>
        <w:t>Beloftebos</w:t>
      </w:r>
      <w:proofErr w:type="spellEnd"/>
      <w:r>
        <w:rPr>
          <w:rFonts w:eastAsia="Arial" w:cs="Arial"/>
          <w:sz w:val="24"/>
          <w:szCs w:val="24"/>
        </w:rPr>
        <w:t xml:space="preserve"> </w:t>
      </w:r>
      <w:r w:rsidR="00B950C7">
        <w:rPr>
          <w:rFonts w:eastAsia="Arial" w:cs="Arial"/>
          <w:sz w:val="24"/>
          <w:szCs w:val="24"/>
        </w:rPr>
        <w:t>r</w:t>
      </w:r>
      <w:r>
        <w:rPr>
          <w:rFonts w:eastAsia="Arial" w:cs="Arial"/>
          <w:sz w:val="24"/>
          <w:szCs w:val="24"/>
        </w:rPr>
        <w:t>espondents, and all persons, are entitled to their beliefs</w:t>
      </w:r>
      <w:r w:rsidR="00DE16ED">
        <w:rPr>
          <w:rFonts w:eastAsia="Arial" w:cs="Arial"/>
          <w:sz w:val="24"/>
          <w:szCs w:val="24"/>
        </w:rPr>
        <w:t xml:space="preserve">. The reason that this proposition is accepted by society at large is to ensure that no belief is preferred over another. </w:t>
      </w:r>
    </w:p>
    <w:p w14:paraId="05377FB5" w14:textId="40D51E7A" w:rsidR="000460A1" w:rsidRDefault="00DE35FC" w:rsidP="00037652">
      <w:pPr>
        <w:pStyle w:val="XClause1Head"/>
        <w:spacing w:before="360" w:after="360" w:line="480" w:lineRule="auto"/>
        <w:rPr>
          <w:rFonts w:eastAsia="Arial" w:cs="Arial"/>
          <w:sz w:val="24"/>
          <w:szCs w:val="24"/>
        </w:rPr>
      </w:pPr>
      <w:r>
        <w:rPr>
          <w:rFonts w:eastAsia="Arial" w:cs="Arial"/>
          <w:sz w:val="24"/>
          <w:szCs w:val="24"/>
        </w:rPr>
        <w:t xml:space="preserve">As explained by the Minister of Justice, South Africa is a religiously neutral </w:t>
      </w:r>
      <w:r w:rsidR="00F41A03">
        <w:rPr>
          <w:rFonts w:eastAsia="Arial" w:cs="Arial"/>
          <w:sz w:val="24"/>
          <w:szCs w:val="24"/>
        </w:rPr>
        <w:t>state</w:t>
      </w:r>
      <w:r>
        <w:rPr>
          <w:rFonts w:eastAsia="Arial" w:cs="Arial"/>
          <w:sz w:val="24"/>
          <w:szCs w:val="24"/>
        </w:rPr>
        <w:t xml:space="preserve">, this means that South Africa does not seek to promote one belief system over another, if it does so, </w:t>
      </w:r>
      <w:r w:rsidR="00A043B2">
        <w:rPr>
          <w:rFonts w:eastAsia="Arial" w:cs="Arial"/>
          <w:sz w:val="24"/>
          <w:szCs w:val="24"/>
        </w:rPr>
        <w:t>such</w:t>
      </w:r>
      <w:r>
        <w:rPr>
          <w:rFonts w:eastAsia="Arial" w:cs="Arial"/>
          <w:sz w:val="24"/>
          <w:szCs w:val="24"/>
        </w:rPr>
        <w:t xml:space="preserve"> conduct would contravene the Constitution. </w:t>
      </w:r>
    </w:p>
    <w:p w14:paraId="5C6BB9BF" w14:textId="27479F19" w:rsidR="0090405D" w:rsidRDefault="006A1CE5" w:rsidP="00037652">
      <w:pPr>
        <w:pStyle w:val="XClause1Head"/>
        <w:spacing w:before="360" w:after="360" w:line="480" w:lineRule="auto"/>
        <w:rPr>
          <w:rFonts w:eastAsia="Arial" w:cs="Arial"/>
          <w:sz w:val="24"/>
          <w:szCs w:val="24"/>
        </w:rPr>
      </w:pPr>
      <w:r>
        <w:rPr>
          <w:rFonts w:eastAsia="Arial" w:cs="Arial"/>
          <w:sz w:val="24"/>
          <w:szCs w:val="24"/>
        </w:rPr>
        <w:t>T</w:t>
      </w:r>
      <w:r w:rsidR="0090405D">
        <w:rPr>
          <w:rFonts w:eastAsia="Arial" w:cs="Arial"/>
          <w:sz w:val="24"/>
          <w:szCs w:val="24"/>
        </w:rPr>
        <w:t xml:space="preserve">he right to religious freedom prevents the state from restricting religious practices on the basis that the majority may find </w:t>
      </w:r>
      <w:r w:rsidR="00993BE7">
        <w:rPr>
          <w:rFonts w:eastAsia="Arial" w:cs="Arial"/>
          <w:sz w:val="24"/>
          <w:szCs w:val="24"/>
        </w:rPr>
        <w:t>such belief objectionable</w:t>
      </w:r>
      <w:r w:rsidR="0090405D">
        <w:rPr>
          <w:rFonts w:eastAsia="Arial" w:cs="Arial"/>
          <w:sz w:val="24"/>
          <w:szCs w:val="24"/>
        </w:rPr>
        <w:t xml:space="preserve">, but </w:t>
      </w:r>
      <w:r w:rsidR="00842187">
        <w:rPr>
          <w:rFonts w:eastAsia="Arial" w:cs="Arial"/>
          <w:sz w:val="24"/>
          <w:szCs w:val="24"/>
        </w:rPr>
        <w:t xml:space="preserve">does </w:t>
      </w:r>
      <w:r w:rsidR="0090405D">
        <w:rPr>
          <w:rFonts w:eastAsia="Arial" w:cs="Arial"/>
          <w:sz w:val="24"/>
          <w:szCs w:val="24"/>
        </w:rPr>
        <w:t xml:space="preserve">not preclude state interference </w:t>
      </w:r>
      <w:r w:rsidR="00993BE7">
        <w:rPr>
          <w:rFonts w:eastAsia="Arial" w:cs="Arial"/>
          <w:sz w:val="24"/>
          <w:szCs w:val="24"/>
        </w:rPr>
        <w:t xml:space="preserve">with religious beliefs </w:t>
      </w:r>
      <w:r w:rsidR="002D6A7E">
        <w:rPr>
          <w:rFonts w:eastAsia="Arial" w:cs="Arial"/>
          <w:sz w:val="24"/>
          <w:szCs w:val="24"/>
        </w:rPr>
        <w:t>where such interference is</w:t>
      </w:r>
      <w:r w:rsidR="0090405D">
        <w:rPr>
          <w:rFonts w:eastAsia="Arial" w:cs="Arial"/>
          <w:sz w:val="24"/>
          <w:szCs w:val="24"/>
        </w:rPr>
        <w:t xml:space="preserve"> necessary to protect </w:t>
      </w:r>
      <w:r w:rsidR="002D6A7E">
        <w:rPr>
          <w:rFonts w:eastAsia="Arial" w:cs="Arial"/>
          <w:sz w:val="24"/>
          <w:szCs w:val="24"/>
        </w:rPr>
        <w:t>t</w:t>
      </w:r>
      <w:r w:rsidR="0090405D">
        <w:rPr>
          <w:rFonts w:eastAsia="Arial" w:cs="Arial"/>
          <w:sz w:val="24"/>
          <w:szCs w:val="24"/>
        </w:rPr>
        <w:t xml:space="preserve">he safety of </w:t>
      </w:r>
      <w:r w:rsidR="00634DDC">
        <w:rPr>
          <w:rFonts w:eastAsia="Arial" w:cs="Arial"/>
          <w:sz w:val="24"/>
          <w:szCs w:val="24"/>
        </w:rPr>
        <w:t>others or to prevent harm.</w:t>
      </w:r>
    </w:p>
    <w:p w14:paraId="02A0DE71" w14:textId="6AA9133D" w:rsidR="00DE35FC" w:rsidRDefault="00C81E32" w:rsidP="00037652">
      <w:pPr>
        <w:pStyle w:val="XClause1Head"/>
        <w:spacing w:before="360" w:after="360" w:line="480" w:lineRule="auto"/>
        <w:rPr>
          <w:rFonts w:eastAsia="Arial" w:cs="Arial"/>
          <w:sz w:val="24"/>
          <w:szCs w:val="24"/>
        </w:rPr>
      </w:pPr>
      <w:r>
        <w:rPr>
          <w:rFonts w:eastAsia="Arial" w:cs="Arial"/>
          <w:sz w:val="24"/>
          <w:szCs w:val="24"/>
        </w:rPr>
        <w:t xml:space="preserve">Simply put, </w:t>
      </w:r>
      <w:r w:rsidR="0090405D">
        <w:rPr>
          <w:rFonts w:eastAsia="Arial" w:cs="Arial"/>
          <w:sz w:val="24"/>
          <w:szCs w:val="24"/>
        </w:rPr>
        <w:t>value-</w:t>
      </w:r>
      <w:r>
        <w:rPr>
          <w:rFonts w:eastAsia="Arial" w:cs="Arial"/>
          <w:sz w:val="24"/>
          <w:szCs w:val="24"/>
        </w:rPr>
        <w:t xml:space="preserve">neutrality </w:t>
      </w:r>
      <w:r w:rsidR="0090405D">
        <w:rPr>
          <w:rFonts w:eastAsia="Arial" w:cs="Arial"/>
          <w:sz w:val="24"/>
          <w:szCs w:val="24"/>
        </w:rPr>
        <w:t xml:space="preserve">would </w:t>
      </w:r>
      <w:r>
        <w:rPr>
          <w:rFonts w:eastAsia="Arial" w:cs="Arial"/>
          <w:sz w:val="24"/>
          <w:szCs w:val="24"/>
        </w:rPr>
        <w:t xml:space="preserve">simply </w:t>
      </w:r>
      <w:r w:rsidR="0090405D">
        <w:rPr>
          <w:rFonts w:eastAsia="Arial" w:cs="Arial"/>
          <w:sz w:val="24"/>
          <w:szCs w:val="24"/>
        </w:rPr>
        <w:t>assert</w:t>
      </w:r>
      <w:r>
        <w:rPr>
          <w:rFonts w:eastAsia="Arial" w:cs="Arial"/>
          <w:sz w:val="24"/>
          <w:szCs w:val="24"/>
        </w:rPr>
        <w:t xml:space="preserve"> that religious reasons</w:t>
      </w:r>
      <w:r w:rsidR="0090405D">
        <w:rPr>
          <w:rFonts w:eastAsia="Arial" w:cs="Arial"/>
          <w:sz w:val="24"/>
          <w:szCs w:val="24"/>
        </w:rPr>
        <w:t xml:space="preserve"> </w:t>
      </w:r>
      <w:r>
        <w:rPr>
          <w:rFonts w:eastAsia="Arial" w:cs="Arial"/>
          <w:sz w:val="24"/>
          <w:szCs w:val="24"/>
        </w:rPr>
        <w:t xml:space="preserve">cannot be relied upon </w:t>
      </w:r>
      <w:r w:rsidR="0090405D">
        <w:rPr>
          <w:rFonts w:eastAsia="Arial" w:cs="Arial"/>
          <w:sz w:val="24"/>
          <w:szCs w:val="24"/>
        </w:rPr>
        <w:t xml:space="preserve">in </w:t>
      </w:r>
      <w:r>
        <w:rPr>
          <w:rFonts w:eastAsia="Arial" w:cs="Arial"/>
          <w:sz w:val="24"/>
          <w:szCs w:val="24"/>
        </w:rPr>
        <w:t>the public sphere</w:t>
      </w:r>
      <w:r w:rsidR="0090405D">
        <w:rPr>
          <w:rFonts w:eastAsia="Arial" w:cs="Arial"/>
          <w:sz w:val="24"/>
          <w:szCs w:val="24"/>
        </w:rPr>
        <w:t xml:space="preserve"> as a basis to bend a society (which may have differing beliefs) to the will of a particular religious group. </w:t>
      </w:r>
    </w:p>
    <w:p w14:paraId="6B547C4D" w14:textId="5F24AD5E" w:rsidR="00C81E32" w:rsidRDefault="00C81E32" w:rsidP="00037652">
      <w:pPr>
        <w:pStyle w:val="XClause1Head"/>
        <w:spacing w:before="360" w:after="360" w:line="480" w:lineRule="auto"/>
        <w:rPr>
          <w:rFonts w:eastAsia="Arial" w:cs="Arial"/>
          <w:sz w:val="24"/>
          <w:szCs w:val="24"/>
        </w:rPr>
      </w:pPr>
      <w:r>
        <w:rPr>
          <w:rFonts w:eastAsia="Arial" w:cs="Arial"/>
          <w:sz w:val="24"/>
          <w:szCs w:val="24"/>
        </w:rPr>
        <w:lastRenderedPageBreak/>
        <w:t xml:space="preserve">Critically, the Constitution attempts to create a society where people live together with others on the basis of mutual respect. </w:t>
      </w:r>
      <w:r w:rsidR="00A01016">
        <w:rPr>
          <w:rFonts w:eastAsia="Arial" w:cs="Arial"/>
          <w:sz w:val="24"/>
          <w:szCs w:val="24"/>
        </w:rPr>
        <w:t xml:space="preserve"> </w:t>
      </w:r>
      <w:r>
        <w:rPr>
          <w:rFonts w:eastAsia="Arial" w:cs="Arial"/>
          <w:sz w:val="24"/>
          <w:szCs w:val="24"/>
        </w:rPr>
        <w:t>While</w:t>
      </w:r>
      <w:r w:rsidR="0090405D">
        <w:rPr>
          <w:rFonts w:eastAsia="Arial" w:cs="Arial"/>
          <w:sz w:val="24"/>
          <w:szCs w:val="24"/>
        </w:rPr>
        <w:t xml:space="preserve"> certain</w:t>
      </w:r>
      <w:r>
        <w:rPr>
          <w:rFonts w:eastAsia="Arial" w:cs="Arial"/>
          <w:sz w:val="24"/>
          <w:szCs w:val="24"/>
        </w:rPr>
        <w:t xml:space="preserve"> religious people may reject this perspective, on the basis that they are acting on the </w:t>
      </w:r>
      <w:r w:rsidR="003A32A5">
        <w:rPr>
          <w:rFonts w:eastAsia="Arial" w:cs="Arial"/>
          <w:sz w:val="24"/>
          <w:szCs w:val="24"/>
        </w:rPr>
        <w:t>basis of a sincerely held religious view</w:t>
      </w:r>
      <w:r>
        <w:rPr>
          <w:rFonts w:eastAsia="Arial" w:cs="Arial"/>
          <w:sz w:val="24"/>
          <w:szCs w:val="24"/>
        </w:rPr>
        <w:t xml:space="preserve">, </w:t>
      </w:r>
      <w:r w:rsidR="00F41257">
        <w:rPr>
          <w:rFonts w:eastAsia="Arial" w:cs="Arial"/>
          <w:sz w:val="24"/>
          <w:szCs w:val="24"/>
        </w:rPr>
        <w:t xml:space="preserve">in a constitutional state they are required to </w:t>
      </w:r>
      <w:r>
        <w:rPr>
          <w:rFonts w:eastAsia="Arial" w:cs="Arial"/>
          <w:sz w:val="24"/>
          <w:szCs w:val="24"/>
        </w:rPr>
        <w:t xml:space="preserve">concede that not everyone can be expected to accept </w:t>
      </w:r>
      <w:r w:rsidR="00F41257">
        <w:rPr>
          <w:rFonts w:eastAsia="Arial" w:cs="Arial"/>
          <w:sz w:val="24"/>
          <w:szCs w:val="24"/>
        </w:rPr>
        <w:t>or be compelled to act in accordance with their particular religious view</w:t>
      </w:r>
      <w:r>
        <w:rPr>
          <w:rFonts w:eastAsia="Arial" w:cs="Arial"/>
          <w:sz w:val="24"/>
          <w:szCs w:val="24"/>
        </w:rPr>
        <w:t>.</w:t>
      </w:r>
      <w:r w:rsidR="0090405D">
        <w:rPr>
          <w:rFonts w:eastAsia="Arial" w:cs="Arial"/>
          <w:sz w:val="24"/>
          <w:szCs w:val="24"/>
        </w:rPr>
        <w:t xml:space="preserve"> </w:t>
      </w:r>
    </w:p>
    <w:p w14:paraId="435529B9" w14:textId="77777777" w:rsidR="00F41257" w:rsidRDefault="00C81E32" w:rsidP="00037652">
      <w:pPr>
        <w:pStyle w:val="XClause1Head"/>
        <w:spacing w:before="360" w:after="360" w:line="480" w:lineRule="auto"/>
        <w:rPr>
          <w:rFonts w:eastAsia="Arial" w:cs="Arial"/>
          <w:sz w:val="24"/>
          <w:szCs w:val="24"/>
        </w:rPr>
      </w:pPr>
      <w:r>
        <w:rPr>
          <w:rFonts w:eastAsia="Arial" w:cs="Arial"/>
          <w:sz w:val="24"/>
          <w:szCs w:val="24"/>
        </w:rPr>
        <w:t>Neutrality operates to the benefit of all</w:t>
      </w:r>
      <w:r w:rsidR="00F41257">
        <w:rPr>
          <w:rFonts w:eastAsia="Arial" w:cs="Arial"/>
          <w:sz w:val="24"/>
          <w:szCs w:val="24"/>
        </w:rPr>
        <w:t>.</w:t>
      </w:r>
      <w:r>
        <w:rPr>
          <w:rFonts w:eastAsia="Arial" w:cs="Arial"/>
          <w:sz w:val="24"/>
          <w:szCs w:val="24"/>
        </w:rPr>
        <w:t xml:space="preserve"> </w:t>
      </w:r>
    </w:p>
    <w:p w14:paraId="7F19759C" w14:textId="66347F21" w:rsidR="00C81E32" w:rsidRDefault="0093117C" w:rsidP="00037652">
      <w:pPr>
        <w:pStyle w:val="XClause1Head"/>
        <w:spacing w:before="360" w:after="360" w:line="480" w:lineRule="auto"/>
        <w:rPr>
          <w:rFonts w:eastAsia="Arial" w:cs="Arial"/>
          <w:sz w:val="24"/>
          <w:szCs w:val="24"/>
        </w:rPr>
      </w:pPr>
      <w:r>
        <w:rPr>
          <w:rFonts w:eastAsia="Arial" w:cs="Arial"/>
          <w:sz w:val="24"/>
          <w:szCs w:val="24"/>
        </w:rPr>
        <w:t xml:space="preserve">By way of example neutrality </w:t>
      </w:r>
      <w:r w:rsidR="00C81E32">
        <w:rPr>
          <w:rFonts w:eastAsia="Arial" w:cs="Arial"/>
          <w:sz w:val="24"/>
          <w:szCs w:val="24"/>
        </w:rPr>
        <w:t xml:space="preserve">would preclude a </w:t>
      </w:r>
      <w:r>
        <w:rPr>
          <w:rFonts w:eastAsia="Arial" w:cs="Arial"/>
          <w:sz w:val="24"/>
          <w:szCs w:val="24"/>
        </w:rPr>
        <w:t>business</w:t>
      </w:r>
      <w:r w:rsidR="00C81E32">
        <w:rPr>
          <w:rFonts w:eastAsia="Arial" w:cs="Arial"/>
          <w:sz w:val="24"/>
          <w:szCs w:val="24"/>
        </w:rPr>
        <w:t xml:space="preserve">, owned by an atheist, from refusing to serve the </w:t>
      </w:r>
      <w:proofErr w:type="spellStart"/>
      <w:r>
        <w:rPr>
          <w:rFonts w:eastAsia="Arial" w:cs="Arial"/>
          <w:sz w:val="24"/>
          <w:szCs w:val="24"/>
        </w:rPr>
        <w:t>Belofte</w:t>
      </w:r>
      <w:r w:rsidR="00C52555">
        <w:rPr>
          <w:rFonts w:eastAsia="Arial" w:cs="Arial"/>
          <w:sz w:val="24"/>
          <w:szCs w:val="24"/>
        </w:rPr>
        <w:t>b</w:t>
      </w:r>
      <w:r>
        <w:rPr>
          <w:rFonts w:eastAsia="Arial" w:cs="Arial"/>
          <w:sz w:val="24"/>
          <w:szCs w:val="24"/>
        </w:rPr>
        <w:t>os</w:t>
      </w:r>
      <w:proofErr w:type="spellEnd"/>
      <w:r w:rsidR="00C81E32">
        <w:rPr>
          <w:rFonts w:eastAsia="Arial" w:cs="Arial"/>
          <w:sz w:val="24"/>
          <w:szCs w:val="24"/>
        </w:rPr>
        <w:t xml:space="preserve"> </w:t>
      </w:r>
      <w:r>
        <w:rPr>
          <w:rFonts w:eastAsia="Arial" w:cs="Arial"/>
          <w:sz w:val="24"/>
          <w:szCs w:val="24"/>
        </w:rPr>
        <w:t>r</w:t>
      </w:r>
      <w:r w:rsidR="00C81E32">
        <w:rPr>
          <w:rFonts w:eastAsia="Arial" w:cs="Arial"/>
          <w:sz w:val="24"/>
          <w:szCs w:val="24"/>
        </w:rPr>
        <w:t>espondent</w:t>
      </w:r>
      <w:r>
        <w:rPr>
          <w:rFonts w:eastAsia="Arial" w:cs="Arial"/>
          <w:sz w:val="24"/>
          <w:szCs w:val="24"/>
        </w:rPr>
        <w:t>s</w:t>
      </w:r>
      <w:r w:rsidR="00C81E32">
        <w:rPr>
          <w:rFonts w:eastAsia="Arial" w:cs="Arial"/>
          <w:sz w:val="24"/>
          <w:szCs w:val="24"/>
        </w:rPr>
        <w:t xml:space="preserve"> because of their religious beliefs. </w:t>
      </w:r>
    </w:p>
    <w:p w14:paraId="1040C15C" w14:textId="44662E07" w:rsidR="00E33E46" w:rsidRPr="002E00B2" w:rsidRDefault="0090405D" w:rsidP="00037652">
      <w:pPr>
        <w:pStyle w:val="XClause1Head"/>
        <w:spacing w:before="360" w:after="360" w:line="480" w:lineRule="auto"/>
        <w:rPr>
          <w:rFonts w:eastAsia="Arial" w:cs="Arial"/>
          <w:sz w:val="24"/>
          <w:szCs w:val="24"/>
        </w:rPr>
      </w:pPr>
      <w:r>
        <w:rPr>
          <w:rFonts w:eastAsia="Arial" w:cs="Arial"/>
          <w:sz w:val="24"/>
          <w:szCs w:val="24"/>
        </w:rPr>
        <w:t>Given that the underlying purpose of the Bill of Rights is to seek to secure some semblance of value neutrality, it must inform a reading of the Bill of Rights</w:t>
      </w:r>
      <w:r w:rsidR="0093117C">
        <w:rPr>
          <w:rFonts w:eastAsia="Arial" w:cs="Arial"/>
          <w:sz w:val="24"/>
          <w:szCs w:val="24"/>
        </w:rPr>
        <w:t>.</w:t>
      </w:r>
      <w:r>
        <w:rPr>
          <w:rFonts w:eastAsia="Arial" w:cs="Arial"/>
          <w:sz w:val="24"/>
          <w:szCs w:val="24"/>
        </w:rPr>
        <w:t xml:space="preserve"> </w:t>
      </w:r>
      <w:r w:rsidR="0093117C">
        <w:rPr>
          <w:rFonts w:eastAsia="Arial" w:cs="Arial"/>
          <w:sz w:val="24"/>
          <w:szCs w:val="24"/>
        </w:rPr>
        <w:t xml:space="preserve"> P</w:t>
      </w:r>
      <w:r>
        <w:rPr>
          <w:rFonts w:eastAsia="Arial" w:cs="Arial"/>
          <w:sz w:val="24"/>
          <w:szCs w:val="24"/>
        </w:rPr>
        <w:t xml:space="preserve">ut differently, </w:t>
      </w:r>
      <w:r w:rsidR="00C81E32">
        <w:rPr>
          <w:rFonts w:eastAsia="Arial" w:cs="Arial"/>
          <w:sz w:val="24"/>
          <w:szCs w:val="24"/>
        </w:rPr>
        <w:t xml:space="preserve">even if the majority’s contempt for certain conduct is justifiable, the majority’s outrage </w:t>
      </w:r>
      <w:r w:rsidR="0093117C">
        <w:rPr>
          <w:rFonts w:eastAsia="Arial" w:cs="Arial"/>
          <w:sz w:val="24"/>
          <w:szCs w:val="24"/>
        </w:rPr>
        <w:t>can</w:t>
      </w:r>
      <w:r w:rsidR="00C81E32">
        <w:rPr>
          <w:rFonts w:eastAsia="Arial" w:cs="Arial"/>
          <w:sz w:val="24"/>
          <w:szCs w:val="24"/>
        </w:rPr>
        <w:t xml:space="preserve">not, without </w:t>
      </w:r>
      <w:r w:rsidR="0093117C">
        <w:rPr>
          <w:rFonts w:eastAsia="Arial" w:cs="Arial"/>
          <w:sz w:val="24"/>
          <w:szCs w:val="24"/>
        </w:rPr>
        <w:t xml:space="preserve">objective </w:t>
      </w:r>
      <w:r w:rsidR="00C81E32">
        <w:rPr>
          <w:rFonts w:eastAsia="Arial" w:cs="Arial"/>
          <w:sz w:val="24"/>
          <w:szCs w:val="24"/>
        </w:rPr>
        <w:t xml:space="preserve">proof of harm, be translated into </w:t>
      </w:r>
      <w:r w:rsidR="0093117C">
        <w:rPr>
          <w:rFonts w:eastAsia="Arial" w:cs="Arial"/>
          <w:sz w:val="24"/>
          <w:szCs w:val="24"/>
        </w:rPr>
        <w:t>a</w:t>
      </w:r>
      <w:r w:rsidR="00D2642B">
        <w:rPr>
          <w:rFonts w:eastAsia="Arial" w:cs="Arial"/>
          <w:sz w:val="24"/>
          <w:szCs w:val="24"/>
        </w:rPr>
        <w:t xml:space="preserve"> </w:t>
      </w:r>
      <w:r w:rsidR="00C81E32">
        <w:rPr>
          <w:rFonts w:eastAsia="Arial" w:cs="Arial"/>
          <w:sz w:val="24"/>
          <w:szCs w:val="24"/>
        </w:rPr>
        <w:t xml:space="preserve">legal prohibition. </w:t>
      </w:r>
      <w:r w:rsidR="002E00B2">
        <w:rPr>
          <w:rFonts w:eastAsia="Arial" w:cs="Arial"/>
          <w:sz w:val="24"/>
          <w:szCs w:val="24"/>
        </w:rPr>
        <w:t>This serves both believers and non-believers.</w:t>
      </w:r>
    </w:p>
    <w:p w14:paraId="64F24ED1" w14:textId="080B7D63" w:rsidR="00862DA6" w:rsidRPr="00862DA6" w:rsidRDefault="003003AE" w:rsidP="00037652">
      <w:pPr>
        <w:pStyle w:val="XClause1Head"/>
        <w:numPr>
          <w:ilvl w:val="0"/>
          <w:numId w:val="0"/>
        </w:numPr>
        <w:spacing w:before="360" w:after="360" w:line="480" w:lineRule="auto"/>
        <w:rPr>
          <w:rFonts w:eastAsia="Arial" w:cs="Arial"/>
          <w:b/>
          <w:bCs/>
          <w:sz w:val="24"/>
          <w:szCs w:val="24"/>
        </w:rPr>
      </w:pPr>
      <w:r w:rsidRPr="00E33E46">
        <w:rPr>
          <w:rFonts w:eastAsia="Arial" w:cs="Arial"/>
          <w:b/>
          <w:bCs/>
          <w:sz w:val="24"/>
          <w:szCs w:val="24"/>
        </w:rPr>
        <w:t>APPLICATION TO BE ADMITTED AS AMICI CURIAE AND CONDONATIO</w:t>
      </w:r>
      <w:r w:rsidR="00862DA6">
        <w:rPr>
          <w:rFonts w:eastAsia="Arial" w:cs="Arial"/>
          <w:b/>
          <w:bCs/>
          <w:sz w:val="24"/>
          <w:szCs w:val="24"/>
        </w:rPr>
        <w:t>N</w:t>
      </w:r>
    </w:p>
    <w:p w14:paraId="2321465C" w14:textId="749B6460" w:rsidR="00E33E46" w:rsidRDefault="003003AE" w:rsidP="00037652">
      <w:pPr>
        <w:pStyle w:val="XClause1Head"/>
        <w:spacing w:before="360" w:after="360" w:line="480" w:lineRule="auto"/>
        <w:rPr>
          <w:rFonts w:cs="Arial"/>
          <w:sz w:val="24"/>
          <w:szCs w:val="24"/>
        </w:rPr>
      </w:pPr>
      <w:r w:rsidRPr="00E33E46">
        <w:rPr>
          <w:rFonts w:cs="Arial"/>
          <w:sz w:val="24"/>
          <w:szCs w:val="24"/>
        </w:rPr>
        <w:t>The WLC</w:t>
      </w:r>
      <w:r w:rsidR="007C1F90">
        <w:rPr>
          <w:rFonts w:cs="Arial"/>
          <w:sz w:val="24"/>
          <w:szCs w:val="24"/>
        </w:rPr>
        <w:t xml:space="preserve"> </w:t>
      </w:r>
      <w:r w:rsidRPr="00E33E46">
        <w:rPr>
          <w:rFonts w:cs="Arial"/>
          <w:sz w:val="24"/>
          <w:szCs w:val="24"/>
        </w:rPr>
        <w:t>T</w:t>
      </w:r>
      <w:r w:rsidR="007C1F90">
        <w:rPr>
          <w:rFonts w:cs="Arial"/>
          <w:sz w:val="24"/>
          <w:szCs w:val="24"/>
        </w:rPr>
        <w:t>rust</w:t>
      </w:r>
      <w:r w:rsidRPr="00E33E46">
        <w:rPr>
          <w:rFonts w:cs="Arial"/>
          <w:sz w:val="24"/>
          <w:szCs w:val="24"/>
        </w:rPr>
        <w:t xml:space="preserve"> notes that the Rule 16A Notice was issued on 19</w:t>
      </w:r>
      <w:r w:rsidR="003805A8">
        <w:rPr>
          <w:rFonts w:cs="Arial"/>
          <w:sz w:val="24"/>
          <w:szCs w:val="24"/>
        </w:rPr>
        <w:t> </w:t>
      </w:r>
      <w:r w:rsidRPr="00E33E46">
        <w:rPr>
          <w:rFonts w:cs="Arial"/>
          <w:sz w:val="24"/>
          <w:szCs w:val="24"/>
        </w:rPr>
        <w:t>May</w:t>
      </w:r>
      <w:r w:rsidR="003805A8">
        <w:rPr>
          <w:rFonts w:cs="Arial"/>
          <w:sz w:val="24"/>
          <w:szCs w:val="24"/>
        </w:rPr>
        <w:t> </w:t>
      </w:r>
      <w:r w:rsidRPr="00E33E46">
        <w:rPr>
          <w:rFonts w:cs="Arial"/>
          <w:sz w:val="24"/>
          <w:szCs w:val="24"/>
        </w:rPr>
        <w:t xml:space="preserve">2020 and that </w:t>
      </w:r>
      <w:r w:rsidR="003805A8">
        <w:rPr>
          <w:rFonts w:cs="Arial"/>
          <w:sz w:val="24"/>
          <w:szCs w:val="24"/>
        </w:rPr>
        <w:t>its</w:t>
      </w:r>
      <w:r w:rsidRPr="00E33E46">
        <w:rPr>
          <w:rFonts w:cs="Arial"/>
          <w:sz w:val="24"/>
          <w:szCs w:val="24"/>
        </w:rPr>
        <w:t xml:space="preserve"> request for consent is out of the timelines prescribed in the notice</w:t>
      </w:r>
      <w:r w:rsidR="003805A8">
        <w:rPr>
          <w:rFonts w:cs="Arial"/>
          <w:sz w:val="24"/>
          <w:szCs w:val="24"/>
        </w:rPr>
        <w:t>.</w:t>
      </w:r>
    </w:p>
    <w:p w14:paraId="7B1DC35F" w14:textId="257E2047" w:rsidR="00E33E46" w:rsidRPr="00E33E46" w:rsidRDefault="003003AE" w:rsidP="00037652">
      <w:pPr>
        <w:pStyle w:val="XClause2Sub"/>
        <w:spacing w:before="360" w:after="360" w:line="480" w:lineRule="auto"/>
        <w:rPr>
          <w:rFonts w:cs="Arial"/>
          <w:sz w:val="24"/>
          <w:szCs w:val="24"/>
        </w:rPr>
      </w:pPr>
      <w:r w:rsidRPr="00E33E46">
        <w:rPr>
          <w:rFonts w:eastAsia="Arial" w:cs="Arial"/>
          <w:sz w:val="24"/>
        </w:rPr>
        <w:t xml:space="preserve">It was important for the </w:t>
      </w:r>
      <w:r w:rsidR="003805A8">
        <w:rPr>
          <w:rFonts w:eastAsia="Arial" w:cs="Arial"/>
          <w:sz w:val="24"/>
        </w:rPr>
        <w:t xml:space="preserve">WLC </w:t>
      </w:r>
      <w:r w:rsidRPr="00E33E46">
        <w:rPr>
          <w:rFonts w:eastAsia="Arial" w:cs="Arial"/>
          <w:sz w:val="24"/>
        </w:rPr>
        <w:t xml:space="preserve">Trust to consider the arguments by other parties in the matter in order to one consider </w:t>
      </w:r>
      <w:r w:rsidR="003805A8">
        <w:rPr>
          <w:rFonts w:eastAsia="Arial" w:cs="Arial"/>
          <w:sz w:val="24"/>
        </w:rPr>
        <w:t>its</w:t>
      </w:r>
      <w:r w:rsidRPr="00E33E46">
        <w:rPr>
          <w:rFonts w:eastAsia="Arial" w:cs="Arial"/>
          <w:sz w:val="24"/>
        </w:rPr>
        <w:t xml:space="preserve"> position.</w:t>
      </w:r>
      <w:r w:rsidR="00E33E46">
        <w:rPr>
          <w:rFonts w:eastAsia="Arial" w:cs="Arial"/>
          <w:sz w:val="24"/>
        </w:rPr>
        <w:t xml:space="preserve"> Indeed, the Minister of Justice only filed </w:t>
      </w:r>
      <w:r w:rsidR="00E80DAA">
        <w:rPr>
          <w:rFonts w:eastAsia="Arial" w:cs="Arial"/>
          <w:sz w:val="24"/>
        </w:rPr>
        <w:t>his</w:t>
      </w:r>
      <w:r w:rsidR="00E33E46">
        <w:rPr>
          <w:rFonts w:eastAsia="Arial" w:cs="Arial"/>
          <w:sz w:val="24"/>
        </w:rPr>
        <w:t xml:space="preserve"> affidavit on </w:t>
      </w:r>
      <w:r w:rsidR="007C1F90">
        <w:rPr>
          <w:rFonts w:eastAsia="Arial" w:cs="Arial"/>
          <w:sz w:val="24"/>
        </w:rPr>
        <w:t>4</w:t>
      </w:r>
      <w:r w:rsidR="00E80DAA">
        <w:rPr>
          <w:rFonts w:eastAsia="Arial" w:cs="Arial"/>
          <w:sz w:val="24"/>
        </w:rPr>
        <w:t> </w:t>
      </w:r>
      <w:r w:rsidR="007C1F90">
        <w:rPr>
          <w:rFonts w:eastAsia="Arial" w:cs="Arial"/>
          <w:sz w:val="24"/>
        </w:rPr>
        <w:t>March</w:t>
      </w:r>
      <w:r w:rsidR="00E80DAA">
        <w:rPr>
          <w:rFonts w:eastAsia="Arial" w:cs="Arial"/>
          <w:sz w:val="24"/>
        </w:rPr>
        <w:t> </w:t>
      </w:r>
      <w:r w:rsidR="007C1F90">
        <w:rPr>
          <w:rFonts w:eastAsia="Arial" w:cs="Arial"/>
          <w:sz w:val="24"/>
        </w:rPr>
        <w:t>2021</w:t>
      </w:r>
      <w:r w:rsidR="00E80DAA">
        <w:rPr>
          <w:rFonts w:eastAsia="Arial" w:cs="Arial"/>
          <w:sz w:val="24"/>
        </w:rPr>
        <w:t>.</w:t>
      </w:r>
    </w:p>
    <w:p w14:paraId="06BEDFE2" w14:textId="5471CD06" w:rsidR="00E33E46" w:rsidRPr="00E33E46" w:rsidRDefault="003003AE" w:rsidP="00037652">
      <w:pPr>
        <w:pStyle w:val="XClause2Sub"/>
        <w:spacing w:before="360" w:after="360" w:line="480" w:lineRule="auto"/>
        <w:rPr>
          <w:rFonts w:cs="Arial"/>
          <w:sz w:val="24"/>
          <w:szCs w:val="24"/>
        </w:rPr>
      </w:pPr>
      <w:r w:rsidRPr="00E33E46">
        <w:rPr>
          <w:rFonts w:eastAsia="Arial" w:cs="Arial"/>
          <w:sz w:val="24"/>
        </w:rPr>
        <w:lastRenderedPageBreak/>
        <w:t>This was also important in the WLC</w:t>
      </w:r>
      <w:r w:rsidR="00E33E46">
        <w:rPr>
          <w:rFonts w:eastAsia="Arial" w:cs="Arial"/>
          <w:sz w:val="24"/>
        </w:rPr>
        <w:t xml:space="preserve"> </w:t>
      </w:r>
      <w:r w:rsidRPr="00E33E46">
        <w:rPr>
          <w:rFonts w:eastAsia="Arial" w:cs="Arial"/>
          <w:sz w:val="24"/>
        </w:rPr>
        <w:t>T</w:t>
      </w:r>
      <w:r w:rsidR="00E33E46">
        <w:rPr>
          <w:rFonts w:eastAsia="Arial" w:cs="Arial"/>
          <w:sz w:val="24"/>
        </w:rPr>
        <w:t>rust</w:t>
      </w:r>
      <w:r w:rsidRPr="00E33E46">
        <w:rPr>
          <w:rFonts w:eastAsia="Arial" w:cs="Arial"/>
          <w:sz w:val="24"/>
        </w:rPr>
        <w:t xml:space="preserve"> determining where </w:t>
      </w:r>
      <w:r w:rsidR="00E33E46">
        <w:rPr>
          <w:rFonts w:eastAsia="Arial" w:cs="Arial"/>
          <w:sz w:val="24"/>
        </w:rPr>
        <w:t>it</w:t>
      </w:r>
      <w:r w:rsidRPr="00E33E46">
        <w:rPr>
          <w:rFonts w:eastAsia="Arial" w:cs="Arial"/>
          <w:sz w:val="24"/>
        </w:rPr>
        <w:t xml:space="preserve"> would be of most use to the Court in determining the matter</w:t>
      </w:r>
      <w:r w:rsidR="00E80DAA">
        <w:rPr>
          <w:rFonts w:eastAsia="Arial" w:cs="Arial"/>
          <w:sz w:val="24"/>
        </w:rPr>
        <w:t>.</w:t>
      </w:r>
    </w:p>
    <w:p w14:paraId="3F87FF0E" w14:textId="5EB4F66D" w:rsidR="00E33E46" w:rsidRPr="00E33E46" w:rsidRDefault="007C1F90" w:rsidP="00037652">
      <w:pPr>
        <w:pStyle w:val="XClause2Sub"/>
        <w:spacing w:before="360" w:after="360" w:line="480" w:lineRule="auto"/>
        <w:rPr>
          <w:rFonts w:cs="Arial"/>
          <w:sz w:val="24"/>
          <w:szCs w:val="24"/>
        </w:rPr>
      </w:pPr>
      <w:r>
        <w:rPr>
          <w:rFonts w:eastAsia="Arial" w:cs="Arial"/>
          <w:sz w:val="24"/>
        </w:rPr>
        <w:t>A</w:t>
      </w:r>
      <w:r w:rsidR="003003AE" w:rsidRPr="00E33E46">
        <w:rPr>
          <w:rFonts w:eastAsia="Arial" w:cs="Arial"/>
          <w:sz w:val="24"/>
        </w:rPr>
        <w:t>t this stage pleadings are still being exchanged but we are reasonably confident that we will not duplicate arguments</w:t>
      </w:r>
      <w:r w:rsidR="00E80DAA">
        <w:rPr>
          <w:rFonts w:eastAsia="Arial" w:cs="Arial"/>
          <w:sz w:val="24"/>
        </w:rPr>
        <w:t>.</w:t>
      </w:r>
      <w:r w:rsidR="00E33E46">
        <w:rPr>
          <w:rFonts w:eastAsia="Arial" w:cs="Arial"/>
          <w:sz w:val="24"/>
        </w:rPr>
        <w:t xml:space="preserve"> </w:t>
      </w:r>
      <w:r w:rsidR="00E80DAA">
        <w:rPr>
          <w:rFonts w:eastAsia="Arial" w:cs="Arial"/>
          <w:sz w:val="24"/>
        </w:rPr>
        <w:t>I</w:t>
      </w:r>
      <w:r w:rsidR="00E33E46">
        <w:rPr>
          <w:rFonts w:eastAsia="Arial" w:cs="Arial"/>
          <w:sz w:val="24"/>
        </w:rPr>
        <w:t>t does not appear that any party has addressed the weaponization of religion</w:t>
      </w:r>
      <w:r>
        <w:rPr>
          <w:rFonts w:eastAsia="Arial" w:cs="Arial"/>
          <w:sz w:val="24"/>
        </w:rPr>
        <w:t xml:space="preserve"> and the international jurisprudence concerning the interplay between the right to religion and SOGIESC rights</w:t>
      </w:r>
      <w:r w:rsidR="00E80DAA">
        <w:rPr>
          <w:rFonts w:eastAsia="Arial" w:cs="Arial"/>
          <w:sz w:val="24"/>
        </w:rPr>
        <w:t>.</w:t>
      </w:r>
    </w:p>
    <w:p w14:paraId="42AFBEF9" w14:textId="10C5DBA3" w:rsidR="00E33E46" w:rsidRPr="00E33E46" w:rsidRDefault="00E80DAA" w:rsidP="00037652">
      <w:pPr>
        <w:pStyle w:val="XClause2Sub"/>
        <w:spacing w:before="360" w:after="360" w:line="480" w:lineRule="auto"/>
        <w:rPr>
          <w:rFonts w:cs="Arial"/>
          <w:sz w:val="24"/>
          <w:szCs w:val="24"/>
        </w:rPr>
      </w:pPr>
      <w:r>
        <w:rPr>
          <w:rFonts w:eastAsia="Arial" w:cs="Arial"/>
          <w:sz w:val="24"/>
        </w:rPr>
        <w:t>The WLC Trust is of the view</w:t>
      </w:r>
      <w:r w:rsidR="003003AE" w:rsidRPr="00E33E46">
        <w:rPr>
          <w:rFonts w:eastAsia="Arial" w:cs="Arial"/>
          <w:sz w:val="24"/>
        </w:rPr>
        <w:t xml:space="preserve"> that the request in no way prejudices any of the parties. </w:t>
      </w:r>
    </w:p>
    <w:p w14:paraId="3AFE0187" w14:textId="2233C798" w:rsidR="003003AE" w:rsidRPr="00E33E46" w:rsidRDefault="003003AE" w:rsidP="00037652">
      <w:pPr>
        <w:pStyle w:val="XClause1Head"/>
        <w:spacing w:before="360" w:after="360" w:line="480" w:lineRule="auto"/>
        <w:rPr>
          <w:rFonts w:cs="Arial"/>
          <w:sz w:val="24"/>
          <w:szCs w:val="24"/>
        </w:rPr>
      </w:pPr>
      <w:r w:rsidRPr="00E33E46">
        <w:rPr>
          <w:rFonts w:cs="Arial"/>
          <w:sz w:val="24"/>
          <w:szCs w:val="24"/>
        </w:rPr>
        <w:t>The</w:t>
      </w:r>
      <w:r w:rsidR="009875E9">
        <w:rPr>
          <w:rFonts w:cs="Arial"/>
          <w:sz w:val="24"/>
          <w:szCs w:val="24"/>
        </w:rPr>
        <w:t xml:space="preserve"> WLC</w:t>
      </w:r>
      <w:r w:rsidRPr="00E33E46">
        <w:rPr>
          <w:rFonts w:cs="Arial"/>
          <w:sz w:val="24"/>
          <w:szCs w:val="24"/>
        </w:rPr>
        <w:t xml:space="preserve"> Trust, if admitted as amicus curiae, will comply with the time-frames for filing as agreed to by the parties or as determined by the court. </w:t>
      </w:r>
    </w:p>
    <w:p w14:paraId="3D8D5B54" w14:textId="474BB9E4" w:rsidR="003003AE" w:rsidRPr="00E33E46" w:rsidRDefault="003003AE" w:rsidP="00037652">
      <w:pPr>
        <w:pStyle w:val="XClause1Head"/>
        <w:spacing w:before="360" w:after="360" w:line="480" w:lineRule="auto"/>
        <w:rPr>
          <w:rFonts w:eastAsia="Arial" w:cs="Arial"/>
          <w:sz w:val="24"/>
          <w:szCs w:val="24"/>
        </w:rPr>
      </w:pPr>
      <w:r w:rsidRPr="00E33E46">
        <w:rPr>
          <w:rFonts w:cs="Arial"/>
          <w:sz w:val="24"/>
          <w:szCs w:val="24"/>
        </w:rPr>
        <w:t>The terms and conditions that</w:t>
      </w:r>
      <w:r w:rsidR="00E80DAA">
        <w:rPr>
          <w:rFonts w:cs="Arial"/>
          <w:sz w:val="24"/>
          <w:szCs w:val="24"/>
        </w:rPr>
        <w:t xml:space="preserve"> it</w:t>
      </w:r>
      <w:r w:rsidRPr="00E33E46">
        <w:rPr>
          <w:rFonts w:cs="Arial"/>
          <w:sz w:val="24"/>
          <w:szCs w:val="24"/>
        </w:rPr>
        <w:t xml:space="preserve"> propose</w:t>
      </w:r>
      <w:r w:rsidR="00E80DAA">
        <w:rPr>
          <w:rFonts w:cs="Arial"/>
          <w:sz w:val="24"/>
          <w:szCs w:val="24"/>
        </w:rPr>
        <w:t>s</w:t>
      </w:r>
      <w:r w:rsidRPr="00E33E46">
        <w:rPr>
          <w:rFonts w:cs="Arial"/>
          <w:sz w:val="24"/>
          <w:szCs w:val="24"/>
        </w:rPr>
        <w:t xml:space="preserve"> are as follows:</w:t>
      </w:r>
    </w:p>
    <w:p w14:paraId="7DEDC57B" w14:textId="765FCCA8" w:rsidR="00E33E46" w:rsidRPr="00E91CA7" w:rsidRDefault="003003AE" w:rsidP="00E91CA7">
      <w:pPr>
        <w:pStyle w:val="XClause2Sub"/>
        <w:spacing w:before="360" w:after="360" w:line="480" w:lineRule="auto"/>
        <w:rPr>
          <w:rFonts w:eastAsia="Arial" w:cs="Arial"/>
          <w:sz w:val="24"/>
          <w:szCs w:val="24"/>
        </w:rPr>
      </w:pPr>
      <w:r w:rsidRPr="00E33E46">
        <w:rPr>
          <w:rFonts w:eastAsia="Arial" w:cs="Arial"/>
          <w:sz w:val="24"/>
          <w:szCs w:val="24"/>
        </w:rPr>
        <w:t xml:space="preserve">That the Trust be given consent to enter as </w:t>
      </w:r>
      <w:r w:rsidRPr="00E33E46">
        <w:rPr>
          <w:rFonts w:eastAsia="Arial" w:cs="Arial"/>
          <w:i/>
          <w:iCs/>
          <w:sz w:val="24"/>
          <w:szCs w:val="24"/>
        </w:rPr>
        <w:t xml:space="preserve">amicus curiae </w:t>
      </w:r>
      <w:r w:rsidRPr="00E33E46">
        <w:rPr>
          <w:rFonts w:eastAsia="Arial" w:cs="Arial"/>
          <w:sz w:val="24"/>
          <w:szCs w:val="24"/>
        </w:rPr>
        <w:t>in the matter</w:t>
      </w:r>
      <w:r w:rsidR="00E80DAA">
        <w:rPr>
          <w:rFonts w:eastAsia="Arial" w:cs="Arial"/>
          <w:sz w:val="24"/>
          <w:szCs w:val="24"/>
        </w:rPr>
        <w:t>.</w:t>
      </w:r>
    </w:p>
    <w:p w14:paraId="740FED78" w14:textId="2FA01A7D" w:rsidR="00E33E46" w:rsidRPr="009875E9" w:rsidRDefault="003003AE" w:rsidP="00037652">
      <w:pPr>
        <w:pStyle w:val="XClause2Sub"/>
        <w:spacing w:before="360" w:after="360" w:line="480" w:lineRule="auto"/>
        <w:rPr>
          <w:rFonts w:eastAsia="Arial" w:cs="Arial"/>
          <w:sz w:val="24"/>
          <w:szCs w:val="24"/>
        </w:rPr>
      </w:pPr>
      <w:r w:rsidRPr="00E33E46">
        <w:rPr>
          <w:rFonts w:eastAsia="Arial" w:cs="Arial"/>
          <w:sz w:val="24"/>
          <w:szCs w:val="24"/>
        </w:rPr>
        <w:t>The Trust be given permission to lodge evidence on affidavit as described above</w:t>
      </w:r>
      <w:r w:rsidR="00135AD4">
        <w:rPr>
          <w:rFonts w:eastAsia="Arial" w:cs="Arial"/>
          <w:sz w:val="24"/>
          <w:szCs w:val="24"/>
        </w:rPr>
        <w:t>.</w:t>
      </w:r>
    </w:p>
    <w:p w14:paraId="14EE63BA" w14:textId="30A69A89" w:rsidR="00E33E46" w:rsidRPr="00E33E46" w:rsidRDefault="003003AE" w:rsidP="00037652">
      <w:pPr>
        <w:pStyle w:val="XClause2Sub"/>
        <w:spacing w:before="360" w:after="360" w:line="480" w:lineRule="auto"/>
        <w:rPr>
          <w:rFonts w:eastAsia="Arial" w:cs="Arial"/>
          <w:sz w:val="24"/>
          <w:szCs w:val="24"/>
        </w:rPr>
      </w:pPr>
      <w:r w:rsidRPr="00E33E46">
        <w:rPr>
          <w:rFonts w:eastAsia="Arial" w:cs="Arial"/>
          <w:sz w:val="24"/>
          <w:szCs w:val="24"/>
        </w:rPr>
        <w:t xml:space="preserve">That the </w:t>
      </w:r>
      <w:r w:rsidRPr="00E33E46">
        <w:rPr>
          <w:rFonts w:eastAsia="Arial" w:cs="Arial"/>
          <w:i/>
          <w:iCs/>
          <w:sz w:val="24"/>
          <w:szCs w:val="24"/>
        </w:rPr>
        <w:t xml:space="preserve">amicus curiae </w:t>
      </w:r>
      <w:r w:rsidRPr="00E33E46">
        <w:rPr>
          <w:rFonts w:eastAsia="Arial" w:cs="Arial"/>
          <w:sz w:val="24"/>
          <w:szCs w:val="24"/>
        </w:rPr>
        <w:t>be given consent to lodge written submissions in this matter</w:t>
      </w:r>
      <w:r w:rsidR="00135AD4">
        <w:rPr>
          <w:rFonts w:eastAsia="Arial" w:cs="Arial"/>
          <w:sz w:val="24"/>
          <w:szCs w:val="24"/>
        </w:rPr>
        <w:t>.</w:t>
      </w:r>
    </w:p>
    <w:p w14:paraId="5BC2FC23" w14:textId="03CFD21D" w:rsidR="003003AE" w:rsidRPr="00E33E46" w:rsidRDefault="003003AE" w:rsidP="00037652">
      <w:pPr>
        <w:pStyle w:val="XClause2Sub"/>
        <w:spacing w:before="360" w:after="360" w:line="480" w:lineRule="auto"/>
        <w:rPr>
          <w:rFonts w:eastAsia="Arial" w:cs="Arial"/>
          <w:sz w:val="24"/>
          <w:szCs w:val="24"/>
        </w:rPr>
      </w:pPr>
      <w:r w:rsidRPr="00E33E46">
        <w:rPr>
          <w:rFonts w:eastAsia="Arial" w:cs="Arial"/>
          <w:sz w:val="24"/>
          <w:szCs w:val="24"/>
        </w:rPr>
        <w:t xml:space="preserve">That the </w:t>
      </w:r>
      <w:r w:rsidRPr="00E33E46">
        <w:rPr>
          <w:rFonts w:eastAsia="Arial" w:cs="Arial"/>
          <w:i/>
          <w:iCs/>
          <w:sz w:val="24"/>
          <w:szCs w:val="24"/>
        </w:rPr>
        <w:t xml:space="preserve">amicus curiae </w:t>
      </w:r>
      <w:r w:rsidRPr="00E33E46">
        <w:rPr>
          <w:rFonts w:eastAsia="Arial" w:cs="Arial"/>
          <w:sz w:val="24"/>
          <w:szCs w:val="24"/>
        </w:rPr>
        <w:t xml:space="preserve">be given consent to present oral submissions at the hearing of this matter. </w:t>
      </w:r>
    </w:p>
    <w:p w14:paraId="101302FC" w14:textId="77777777" w:rsidR="00D2642B" w:rsidRDefault="00D2642B" w:rsidP="00037652">
      <w:pPr>
        <w:spacing w:before="360" w:after="360" w:line="480" w:lineRule="auto"/>
        <w:jc w:val="both"/>
        <w:rPr>
          <w:rFonts w:ascii="Arial" w:eastAsia="Arial" w:hAnsi="Arial" w:cs="Arial"/>
          <w:b/>
          <w:bCs/>
        </w:rPr>
      </w:pPr>
    </w:p>
    <w:p w14:paraId="746EE64C" w14:textId="1F5B63DE" w:rsidR="003003AE" w:rsidRPr="009875E9" w:rsidRDefault="003003AE" w:rsidP="00037652">
      <w:pPr>
        <w:spacing w:before="360" w:after="360" w:line="480" w:lineRule="auto"/>
        <w:jc w:val="both"/>
        <w:rPr>
          <w:rFonts w:ascii="Arial" w:eastAsia="Arial" w:hAnsi="Arial" w:cs="Arial"/>
          <w:b/>
          <w:bCs/>
        </w:rPr>
      </w:pPr>
      <w:r w:rsidRPr="009875E9">
        <w:rPr>
          <w:rFonts w:ascii="Arial" w:eastAsia="Arial" w:hAnsi="Arial" w:cs="Arial"/>
          <w:b/>
          <w:bCs/>
        </w:rPr>
        <w:lastRenderedPageBreak/>
        <w:t xml:space="preserve">CONDONATION </w:t>
      </w:r>
    </w:p>
    <w:p w14:paraId="5D85D962" w14:textId="7A9CA253" w:rsidR="003003AE" w:rsidRDefault="003003AE" w:rsidP="00037652">
      <w:pPr>
        <w:pStyle w:val="XClause1Head"/>
        <w:spacing w:before="360" w:after="360" w:line="480" w:lineRule="auto"/>
        <w:rPr>
          <w:rFonts w:cs="Arial"/>
          <w:sz w:val="24"/>
          <w:szCs w:val="24"/>
        </w:rPr>
      </w:pPr>
      <w:r w:rsidRPr="00E33E46">
        <w:rPr>
          <w:rFonts w:cs="Arial"/>
          <w:sz w:val="24"/>
          <w:szCs w:val="24"/>
        </w:rPr>
        <w:t xml:space="preserve">The </w:t>
      </w:r>
      <w:r w:rsidR="00135AD4">
        <w:rPr>
          <w:rFonts w:cs="Arial"/>
          <w:sz w:val="24"/>
          <w:szCs w:val="24"/>
        </w:rPr>
        <w:t xml:space="preserve">WLC </w:t>
      </w:r>
      <w:r w:rsidRPr="00E33E46">
        <w:rPr>
          <w:rFonts w:cs="Arial"/>
          <w:sz w:val="24"/>
          <w:szCs w:val="24"/>
        </w:rPr>
        <w:t xml:space="preserve">Trust made various attempts over a period of months to obtain the pleadings from the other parties to the matter, so as to ascertain arguments and ensure that there would be no duplication. </w:t>
      </w:r>
    </w:p>
    <w:p w14:paraId="656CD5D2" w14:textId="5611E17B" w:rsidR="00E33E46" w:rsidRPr="00E33E46" w:rsidRDefault="00135AD4" w:rsidP="00037652">
      <w:pPr>
        <w:pStyle w:val="XClause1Head"/>
        <w:spacing w:before="360" w:after="360" w:line="480" w:lineRule="auto"/>
        <w:rPr>
          <w:rFonts w:cs="Arial"/>
          <w:sz w:val="24"/>
          <w:szCs w:val="24"/>
        </w:rPr>
      </w:pPr>
      <w:r>
        <w:rPr>
          <w:rFonts w:cs="Arial"/>
          <w:sz w:val="24"/>
          <w:szCs w:val="24"/>
        </w:rPr>
        <w:t xml:space="preserve">WLC </w:t>
      </w:r>
      <w:r w:rsidRPr="00E33E46">
        <w:rPr>
          <w:rFonts w:cs="Arial"/>
          <w:sz w:val="24"/>
          <w:szCs w:val="24"/>
        </w:rPr>
        <w:t>Trust</w:t>
      </w:r>
      <w:r>
        <w:rPr>
          <w:rFonts w:cs="Arial"/>
          <w:sz w:val="24"/>
          <w:szCs w:val="24"/>
        </w:rPr>
        <w:t>’s</w:t>
      </w:r>
      <w:r w:rsidR="003003AE" w:rsidRPr="00E33E46">
        <w:rPr>
          <w:rFonts w:cs="Arial"/>
          <w:sz w:val="24"/>
          <w:szCs w:val="24"/>
        </w:rPr>
        <w:t xml:space="preserve"> first attempt was on 3 March 2020, when </w:t>
      </w:r>
      <w:r>
        <w:rPr>
          <w:rFonts w:cs="Arial"/>
          <w:sz w:val="24"/>
          <w:szCs w:val="24"/>
        </w:rPr>
        <w:t>it</w:t>
      </w:r>
      <w:r w:rsidR="003003AE" w:rsidRPr="00E33E46">
        <w:rPr>
          <w:rFonts w:cs="Arial"/>
          <w:sz w:val="24"/>
          <w:szCs w:val="24"/>
        </w:rPr>
        <w:t xml:space="preserve"> reached out to South African Human Rights Commission (SAHRC) to </w:t>
      </w:r>
      <w:r>
        <w:rPr>
          <w:rFonts w:cs="Arial"/>
          <w:sz w:val="24"/>
          <w:szCs w:val="24"/>
        </w:rPr>
        <w:t>request</w:t>
      </w:r>
      <w:r w:rsidR="003003AE" w:rsidRPr="00E33E46">
        <w:rPr>
          <w:rFonts w:cs="Arial"/>
          <w:sz w:val="24"/>
          <w:szCs w:val="24"/>
        </w:rPr>
        <w:t xml:space="preserve"> if they could share their pleadings in the matter. To this enquiry we received no response. </w:t>
      </w:r>
    </w:p>
    <w:p w14:paraId="0986F60C" w14:textId="765E4CD1" w:rsidR="00E33E46"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On 27 July 2020, </w:t>
      </w:r>
      <w:r w:rsidR="00AB042C">
        <w:rPr>
          <w:rFonts w:cs="Arial"/>
          <w:sz w:val="24"/>
          <w:szCs w:val="24"/>
        </w:rPr>
        <w:t>the WLC Trust</w:t>
      </w:r>
      <w:r w:rsidRPr="00E33E46">
        <w:rPr>
          <w:rFonts w:cs="Arial"/>
          <w:sz w:val="24"/>
          <w:szCs w:val="24"/>
        </w:rPr>
        <w:t xml:space="preserve"> reached out to SAHRC again. Mr Matthew Du Plessis responded to </w:t>
      </w:r>
      <w:r w:rsidR="00AB042C">
        <w:rPr>
          <w:rFonts w:cs="Arial"/>
          <w:sz w:val="24"/>
          <w:szCs w:val="24"/>
        </w:rPr>
        <w:t>the WLC Trust’s</w:t>
      </w:r>
      <w:r w:rsidRPr="00E33E46">
        <w:rPr>
          <w:rFonts w:cs="Arial"/>
          <w:sz w:val="24"/>
          <w:szCs w:val="24"/>
        </w:rPr>
        <w:t xml:space="preserve"> request by sharing the </w:t>
      </w:r>
      <w:r w:rsidR="00AB042C">
        <w:rPr>
          <w:rFonts w:cs="Arial"/>
          <w:sz w:val="24"/>
          <w:szCs w:val="24"/>
        </w:rPr>
        <w:t>SAHRC’s</w:t>
      </w:r>
      <w:r w:rsidRPr="00E33E46">
        <w:rPr>
          <w:rFonts w:cs="Arial"/>
          <w:sz w:val="24"/>
          <w:szCs w:val="24"/>
        </w:rPr>
        <w:t xml:space="preserve"> pleadings in the main application on 28 July 2020. </w:t>
      </w:r>
    </w:p>
    <w:p w14:paraId="108E1F63" w14:textId="0566DDF7" w:rsidR="00E33E46"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On 31 July 2020, </w:t>
      </w:r>
      <w:r w:rsidR="00AB042C">
        <w:rPr>
          <w:rFonts w:cs="Arial"/>
          <w:sz w:val="24"/>
          <w:szCs w:val="24"/>
        </w:rPr>
        <w:t>the WLC Trust</w:t>
      </w:r>
      <w:r w:rsidRPr="00E33E46">
        <w:rPr>
          <w:rFonts w:cs="Arial"/>
          <w:sz w:val="24"/>
          <w:szCs w:val="24"/>
        </w:rPr>
        <w:t xml:space="preserve"> wrote to the Commission for Gender Equality (CGE) to ascertain </w:t>
      </w:r>
      <w:r w:rsidR="00AB042C">
        <w:rPr>
          <w:rFonts w:cs="Arial"/>
          <w:sz w:val="24"/>
          <w:szCs w:val="24"/>
        </w:rPr>
        <w:t>its</w:t>
      </w:r>
      <w:r w:rsidRPr="00E33E46">
        <w:rPr>
          <w:rFonts w:cs="Arial"/>
          <w:sz w:val="24"/>
          <w:szCs w:val="24"/>
        </w:rPr>
        <w:t xml:space="preserve"> position in the matter</w:t>
      </w:r>
      <w:r w:rsidR="00AB042C">
        <w:rPr>
          <w:rFonts w:cs="Arial"/>
          <w:sz w:val="24"/>
          <w:szCs w:val="24"/>
        </w:rPr>
        <w:t>.</w:t>
      </w:r>
      <w:r w:rsidRPr="00E33E46">
        <w:rPr>
          <w:rFonts w:cs="Arial"/>
          <w:sz w:val="24"/>
          <w:szCs w:val="24"/>
        </w:rPr>
        <w:t xml:space="preserve"> </w:t>
      </w:r>
      <w:r w:rsidR="00AB042C">
        <w:rPr>
          <w:rFonts w:cs="Arial"/>
          <w:sz w:val="24"/>
          <w:szCs w:val="24"/>
        </w:rPr>
        <w:t xml:space="preserve"> </w:t>
      </w:r>
      <w:r w:rsidRPr="00E33E46">
        <w:rPr>
          <w:rFonts w:cs="Arial"/>
          <w:sz w:val="24"/>
          <w:szCs w:val="24"/>
        </w:rPr>
        <w:t xml:space="preserve">Marissa van Niekerk responded by putting </w:t>
      </w:r>
      <w:r w:rsidR="00AB042C">
        <w:rPr>
          <w:rFonts w:cs="Arial"/>
          <w:sz w:val="24"/>
          <w:szCs w:val="24"/>
        </w:rPr>
        <w:t>the WLC Trust</w:t>
      </w:r>
      <w:r w:rsidRPr="00E33E46">
        <w:rPr>
          <w:rFonts w:cs="Arial"/>
          <w:sz w:val="24"/>
          <w:szCs w:val="24"/>
        </w:rPr>
        <w:t xml:space="preserve"> in touch with the attorney for the CGE</w:t>
      </w:r>
      <w:r w:rsidR="00AB042C">
        <w:rPr>
          <w:rFonts w:cs="Arial"/>
          <w:sz w:val="24"/>
          <w:szCs w:val="24"/>
        </w:rPr>
        <w:t>,</w:t>
      </w:r>
      <w:r w:rsidRPr="00E33E46">
        <w:rPr>
          <w:rFonts w:cs="Arial"/>
          <w:sz w:val="24"/>
          <w:szCs w:val="24"/>
        </w:rPr>
        <w:t xml:space="preserve"> Candice Grieve </w:t>
      </w:r>
      <w:r w:rsidR="00AB042C">
        <w:rPr>
          <w:rFonts w:cs="Arial"/>
          <w:sz w:val="24"/>
          <w:szCs w:val="24"/>
        </w:rPr>
        <w:t>of</w:t>
      </w:r>
      <w:r w:rsidRPr="00E33E46">
        <w:rPr>
          <w:rFonts w:cs="Arial"/>
          <w:sz w:val="24"/>
          <w:szCs w:val="24"/>
        </w:rPr>
        <w:t xml:space="preserve"> Norton Rose Fulbright and legal officers from the CGE. </w:t>
      </w:r>
    </w:p>
    <w:p w14:paraId="13587689" w14:textId="5E9EEEB0" w:rsidR="00E33E46"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On the same day, </w:t>
      </w:r>
      <w:r w:rsidR="00AB042C">
        <w:rPr>
          <w:rFonts w:cs="Arial"/>
          <w:sz w:val="24"/>
          <w:szCs w:val="24"/>
        </w:rPr>
        <w:t>the WLC Trust</w:t>
      </w:r>
      <w:r w:rsidRPr="00E33E46">
        <w:rPr>
          <w:rFonts w:cs="Arial"/>
          <w:sz w:val="24"/>
          <w:szCs w:val="24"/>
        </w:rPr>
        <w:t xml:space="preserve"> also made an enquiry regarding the timetable for the filing of further pleadings in the matter and </w:t>
      </w:r>
      <w:r w:rsidR="00AB042C">
        <w:rPr>
          <w:rFonts w:cs="Arial"/>
          <w:sz w:val="24"/>
          <w:szCs w:val="24"/>
        </w:rPr>
        <w:t>was</w:t>
      </w:r>
      <w:r w:rsidRPr="00E33E46">
        <w:rPr>
          <w:rFonts w:cs="Arial"/>
          <w:sz w:val="24"/>
          <w:szCs w:val="24"/>
        </w:rPr>
        <w:t xml:space="preserve"> informed that a timetable had not yet been determined. </w:t>
      </w:r>
    </w:p>
    <w:p w14:paraId="0859F7DF" w14:textId="7BF836CA" w:rsidR="00E33E46"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At this stage, </w:t>
      </w:r>
      <w:r w:rsidR="00AB042C">
        <w:rPr>
          <w:rFonts w:cs="Arial"/>
          <w:sz w:val="24"/>
          <w:szCs w:val="24"/>
        </w:rPr>
        <w:t>the WLC Trust</w:t>
      </w:r>
      <w:r w:rsidRPr="00E33E46">
        <w:rPr>
          <w:rFonts w:cs="Arial"/>
          <w:sz w:val="24"/>
          <w:szCs w:val="24"/>
        </w:rPr>
        <w:t xml:space="preserve"> thought it pertinent to carefully determine </w:t>
      </w:r>
      <w:r w:rsidR="00AB042C">
        <w:rPr>
          <w:rFonts w:cs="Arial"/>
          <w:sz w:val="24"/>
          <w:szCs w:val="24"/>
        </w:rPr>
        <w:t>its</w:t>
      </w:r>
      <w:r w:rsidRPr="00E33E46">
        <w:rPr>
          <w:rFonts w:cs="Arial"/>
          <w:sz w:val="24"/>
          <w:szCs w:val="24"/>
        </w:rPr>
        <w:t xml:space="preserve"> position and how </w:t>
      </w:r>
      <w:r w:rsidR="00AB042C">
        <w:rPr>
          <w:rFonts w:cs="Arial"/>
          <w:sz w:val="24"/>
          <w:szCs w:val="24"/>
        </w:rPr>
        <w:t>it</w:t>
      </w:r>
      <w:r w:rsidRPr="00E33E46">
        <w:rPr>
          <w:rFonts w:cs="Arial"/>
          <w:sz w:val="24"/>
          <w:szCs w:val="24"/>
        </w:rPr>
        <w:t xml:space="preserve"> could best be of assistance in the matter as there were now two applications: the main application and the counter-application. During this time, the first couple who was previously denied the use of the </w:t>
      </w:r>
      <w:proofErr w:type="spellStart"/>
      <w:r w:rsidRPr="00E33E46">
        <w:rPr>
          <w:rFonts w:cs="Arial"/>
          <w:sz w:val="24"/>
          <w:szCs w:val="24"/>
        </w:rPr>
        <w:t>Beloftebos</w:t>
      </w:r>
      <w:proofErr w:type="spellEnd"/>
      <w:r w:rsidRPr="00E33E46">
        <w:rPr>
          <w:rFonts w:cs="Arial"/>
          <w:sz w:val="24"/>
          <w:szCs w:val="24"/>
        </w:rPr>
        <w:t xml:space="preserve"> Wedding Venue, Sasha-Lee </w:t>
      </w:r>
      <w:proofErr w:type="spellStart"/>
      <w:r w:rsidRPr="00E33E46">
        <w:rPr>
          <w:rFonts w:cs="Arial"/>
          <w:sz w:val="24"/>
          <w:szCs w:val="24"/>
        </w:rPr>
        <w:t>Heeks</w:t>
      </w:r>
      <w:proofErr w:type="spellEnd"/>
      <w:r w:rsidRPr="00E33E46">
        <w:rPr>
          <w:rFonts w:cs="Arial"/>
          <w:sz w:val="24"/>
          <w:szCs w:val="24"/>
        </w:rPr>
        <w:t xml:space="preserve"> and Megan Watling, on 2 September 2020 </w:t>
      </w:r>
      <w:r w:rsidRPr="00E33E46">
        <w:rPr>
          <w:rFonts w:cs="Arial"/>
          <w:sz w:val="24"/>
          <w:szCs w:val="24"/>
        </w:rPr>
        <w:lastRenderedPageBreak/>
        <w:t xml:space="preserve">filed an application to intervene in the matter, which </w:t>
      </w:r>
      <w:r w:rsidR="00E33E46" w:rsidRPr="00E33E46">
        <w:rPr>
          <w:rFonts w:cs="Arial"/>
          <w:sz w:val="24"/>
          <w:szCs w:val="24"/>
        </w:rPr>
        <w:t xml:space="preserve">also required </w:t>
      </w:r>
      <w:r w:rsidR="001E5A70">
        <w:rPr>
          <w:rFonts w:cs="Arial"/>
          <w:sz w:val="24"/>
          <w:szCs w:val="24"/>
        </w:rPr>
        <w:t>the WLC Trust</w:t>
      </w:r>
      <w:r w:rsidR="00E33E46" w:rsidRPr="00E33E46">
        <w:rPr>
          <w:rFonts w:cs="Arial"/>
          <w:sz w:val="24"/>
          <w:szCs w:val="24"/>
        </w:rPr>
        <w:t xml:space="preserve"> to consider whether or not they would raise similar arguments to the arguments which the WLC Trust intends to raise</w:t>
      </w:r>
      <w:r w:rsidR="001E5A70">
        <w:rPr>
          <w:rFonts w:cs="Arial"/>
          <w:sz w:val="24"/>
          <w:szCs w:val="24"/>
        </w:rPr>
        <w:t>.</w:t>
      </w:r>
    </w:p>
    <w:p w14:paraId="0F6A361D" w14:textId="3CF27C0E" w:rsidR="003003AE"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On 20 October 2020, </w:t>
      </w:r>
      <w:r w:rsidR="001E5A70">
        <w:rPr>
          <w:rFonts w:cs="Arial"/>
          <w:sz w:val="24"/>
          <w:szCs w:val="24"/>
        </w:rPr>
        <w:t>the WLC Trust</w:t>
      </w:r>
      <w:r w:rsidRPr="00E33E46">
        <w:rPr>
          <w:rFonts w:cs="Arial"/>
          <w:sz w:val="24"/>
          <w:szCs w:val="24"/>
        </w:rPr>
        <w:t xml:space="preserve"> again reached out to the CGE as well as their counsel in order to ascertain their position. </w:t>
      </w:r>
      <w:r w:rsidR="001E5A70">
        <w:rPr>
          <w:rFonts w:cs="Arial"/>
          <w:sz w:val="24"/>
          <w:szCs w:val="24"/>
        </w:rPr>
        <w:t xml:space="preserve"> </w:t>
      </w:r>
      <w:r w:rsidRPr="00E33E46">
        <w:rPr>
          <w:rFonts w:cs="Arial"/>
          <w:sz w:val="24"/>
          <w:szCs w:val="24"/>
        </w:rPr>
        <w:t xml:space="preserve">At this stage, the CGE had filed their answering affidavit but had not received any replying affidavits. </w:t>
      </w:r>
      <w:r w:rsidR="001E5A70">
        <w:rPr>
          <w:rFonts w:cs="Arial"/>
          <w:sz w:val="24"/>
          <w:szCs w:val="24"/>
        </w:rPr>
        <w:t xml:space="preserve"> </w:t>
      </w:r>
      <w:r w:rsidRPr="00E33E46">
        <w:rPr>
          <w:rFonts w:cs="Arial"/>
          <w:sz w:val="24"/>
          <w:szCs w:val="24"/>
        </w:rPr>
        <w:t xml:space="preserve">This finally gave </w:t>
      </w:r>
      <w:r w:rsidR="001E5A70">
        <w:rPr>
          <w:rFonts w:cs="Arial"/>
          <w:sz w:val="24"/>
          <w:szCs w:val="24"/>
        </w:rPr>
        <w:t>the WLC Trust</w:t>
      </w:r>
      <w:r w:rsidRPr="00E33E46">
        <w:rPr>
          <w:rFonts w:cs="Arial"/>
          <w:sz w:val="24"/>
          <w:szCs w:val="24"/>
        </w:rPr>
        <w:t xml:space="preserve"> insight into the arguments </w:t>
      </w:r>
      <w:r w:rsidR="001E5A70">
        <w:rPr>
          <w:rFonts w:cs="Arial"/>
          <w:sz w:val="24"/>
          <w:szCs w:val="24"/>
        </w:rPr>
        <w:t>the CGE</w:t>
      </w:r>
      <w:r w:rsidRPr="00E33E46">
        <w:rPr>
          <w:rFonts w:cs="Arial"/>
          <w:sz w:val="24"/>
          <w:szCs w:val="24"/>
        </w:rPr>
        <w:t xml:space="preserve"> would be advancing and a sense of what </w:t>
      </w:r>
      <w:r w:rsidR="001E5A70">
        <w:rPr>
          <w:rFonts w:cs="Arial"/>
          <w:sz w:val="24"/>
          <w:szCs w:val="24"/>
        </w:rPr>
        <w:t>the WLC Trust</w:t>
      </w:r>
      <w:r w:rsidRPr="00E33E46">
        <w:rPr>
          <w:rFonts w:cs="Arial"/>
          <w:sz w:val="24"/>
          <w:szCs w:val="24"/>
        </w:rPr>
        <w:t xml:space="preserve"> could contribute to the matter, which had not been addressed by the SAHRC or the CGE. </w:t>
      </w:r>
    </w:p>
    <w:p w14:paraId="78AABEB0" w14:textId="0CC7F8EA" w:rsidR="003003AE"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On 3 November 2020, </w:t>
      </w:r>
      <w:r w:rsidR="001E5A70">
        <w:rPr>
          <w:rFonts w:cs="Arial"/>
          <w:sz w:val="24"/>
          <w:szCs w:val="24"/>
        </w:rPr>
        <w:t>the WLC Trust</w:t>
      </w:r>
      <w:r w:rsidRPr="00E33E46">
        <w:rPr>
          <w:rFonts w:cs="Arial"/>
          <w:sz w:val="24"/>
          <w:szCs w:val="24"/>
        </w:rPr>
        <w:t xml:space="preserve"> reached out to the </w:t>
      </w:r>
      <w:r w:rsidR="001E5A70">
        <w:rPr>
          <w:rFonts w:cs="Arial"/>
          <w:sz w:val="24"/>
          <w:szCs w:val="24"/>
        </w:rPr>
        <w:t>S</w:t>
      </w:r>
      <w:r w:rsidRPr="00E33E46">
        <w:rPr>
          <w:rFonts w:cs="Arial"/>
          <w:sz w:val="24"/>
          <w:szCs w:val="24"/>
        </w:rPr>
        <w:t xml:space="preserve">tate </w:t>
      </w:r>
      <w:r w:rsidR="001E5A70">
        <w:rPr>
          <w:rFonts w:cs="Arial"/>
          <w:sz w:val="24"/>
          <w:szCs w:val="24"/>
        </w:rPr>
        <w:t>A</w:t>
      </w:r>
      <w:r w:rsidRPr="00E33E46">
        <w:rPr>
          <w:rFonts w:cs="Arial"/>
          <w:sz w:val="24"/>
          <w:szCs w:val="24"/>
        </w:rPr>
        <w:t xml:space="preserve">ttorney on behalf of the Minister of Justice who is cited as the ninth respondent in the counter-application to ascertain their position. </w:t>
      </w:r>
      <w:r w:rsidR="001E5A70">
        <w:rPr>
          <w:rFonts w:cs="Arial"/>
          <w:sz w:val="24"/>
          <w:szCs w:val="24"/>
        </w:rPr>
        <w:t xml:space="preserve"> </w:t>
      </w:r>
      <w:r w:rsidRPr="00E33E46">
        <w:rPr>
          <w:rFonts w:cs="Arial"/>
          <w:sz w:val="24"/>
          <w:szCs w:val="24"/>
        </w:rPr>
        <w:t xml:space="preserve">Mr Mark Owen responded on the same day to notify </w:t>
      </w:r>
      <w:r w:rsidR="001E5A70">
        <w:rPr>
          <w:rFonts w:cs="Arial"/>
          <w:sz w:val="24"/>
          <w:szCs w:val="24"/>
        </w:rPr>
        <w:t>the WLC Trust</w:t>
      </w:r>
      <w:r w:rsidRPr="00E33E46">
        <w:rPr>
          <w:rFonts w:cs="Arial"/>
          <w:sz w:val="24"/>
          <w:szCs w:val="24"/>
        </w:rPr>
        <w:t xml:space="preserve"> that the Minister would be opposing but focusing primarily on the constitutional challenge raised by the respondents. However, at that stage, no pleadings had been filed on behalf of the Minister</w:t>
      </w:r>
      <w:r w:rsidR="001E5A70">
        <w:rPr>
          <w:rFonts w:cs="Arial"/>
          <w:sz w:val="24"/>
          <w:szCs w:val="24"/>
        </w:rPr>
        <w:t xml:space="preserve"> of Justice</w:t>
      </w:r>
      <w:r w:rsidRPr="00E33E46">
        <w:rPr>
          <w:rFonts w:cs="Arial"/>
          <w:sz w:val="24"/>
          <w:szCs w:val="24"/>
        </w:rPr>
        <w:t xml:space="preserve">. </w:t>
      </w:r>
    </w:p>
    <w:p w14:paraId="49626311" w14:textId="67A08FBE" w:rsidR="003003AE" w:rsidRPr="00E33E46" w:rsidRDefault="003003AE" w:rsidP="00037652">
      <w:pPr>
        <w:pStyle w:val="XClause1Head"/>
        <w:spacing w:before="360" w:after="360" w:line="480" w:lineRule="auto"/>
        <w:rPr>
          <w:rFonts w:cs="Arial"/>
          <w:sz w:val="24"/>
          <w:szCs w:val="24"/>
        </w:rPr>
      </w:pPr>
      <w:r w:rsidRPr="00E33E46">
        <w:rPr>
          <w:rFonts w:cs="Arial"/>
          <w:sz w:val="24"/>
          <w:szCs w:val="24"/>
        </w:rPr>
        <w:t xml:space="preserve">On 1 December 2020, </w:t>
      </w:r>
      <w:r w:rsidR="001E5A70">
        <w:rPr>
          <w:rFonts w:cs="Arial"/>
          <w:sz w:val="24"/>
          <w:szCs w:val="24"/>
        </w:rPr>
        <w:t>the WLC Trust</w:t>
      </w:r>
      <w:r w:rsidRPr="00E33E46">
        <w:rPr>
          <w:rFonts w:cs="Arial"/>
          <w:sz w:val="24"/>
          <w:szCs w:val="24"/>
        </w:rPr>
        <w:t xml:space="preserve"> once again reached out to the </w:t>
      </w:r>
      <w:r w:rsidR="001E5A70">
        <w:rPr>
          <w:rFonts w:cs="Arial"/>
          <w:sz w:val="24"/>
          <w:szCs w:val="24"/>
        </w:rPr>
        <w:t>S</w:t>
      </w:r>
      <w:r w:rsidRPr="00E33E46">
        <w:rPr>
          <w:rFonts w:cs="Arial"/>
          <w:sz w:val="24"/>
          <w:szCs w:val="24"/>
        </w:rPr>
        <w:t xml:space="preserve">tate </w:t>
      </w:r>
      <w:r w:rsidR="001E5A70">
        <w:rPr>
          <w:rFonts w:cs="Arial"/>
          <w:sz w:val="24"/>
          <w:szCs w:val="24"/>
        </w:rPr>
        <w:t>A</w:t>
      </w:r>
      <w:r w:rsidRPr="00E33E46">
        <w:rPr>
          <w:rFonts w:cs="Arial"/>
          <w:sz w:val="24"/>
          <w:szCs w:val="24"/>
        </w:rPr>
        <w:t>ttorney in an attempt to ascertain whether pleadings had been filed on behalf of the Minister of Justice</w:t>
      </w:r>
      <w:r w:rsidR="001E5A70">
        <w:rPr>
          <w:rFonts w:cs="Arial"/>
          <w:sz w:val="24"/>
          <w:szCs w:val="24"/>
        </w:rPr>
        <w:t>.</w:t>
      </w:r>
      <w:r w:rsidRPr="00E33E46">
        <w:rPr>
          <w:rFonts w:cs="Arial"/>
          <w:sz w:val="24"/>
          <w:szCs w:val="24"/>
        </w:rPr>
        <w:t xml:space="preserve"> </w:t>
      </w:r>
      <w:r w:rsidR="001E5A70">
        <w:rPr>
          <w:rFonts w:cs="Arial"/>
          <w:sz w:val="24"/>
          <w:szCs w:val="24"/>
        </w:rPr>
        <w:t>A</w:t>
      </w:r>
      <w:r w:rsidRPr="00E33E46">
        <w:rPr>
          <w:rFonts w:cs="Arial"/>
          <w:sz w:val="24"/>
          <w:szCs w:val="24"/>
        </w:rPr>
        <w:t xml:space="preserve"> response</w:t>
      </w:r>
      <w:r w:rsidR="001E5A70">
        <w:rPr>
          <w:rFonts w:cs="Arial"/>
          <w:sz w:val="24"/>
          <w:szCs w:val="24"/>
        </w:rPr>
        <w:t xml:space="preserve"> was received stating that</w:t>
      </w:r>
      <w:r w:rsidRPr="00E33E46">
        <w:rPr>
          <w:rFonts w:cs="Arial"/>
          <w:sz w:val="24"/>
          <w:szCs w:val="24"/>
        </w:rPr>
        <w:t xml:space="preserve"> no answering affidavit had been filed as yet. On 7 December 2020, Mr Owen responded by sharing the answering affidavit </w:t>
      </w:r>
      <w:r w:rsidR="001E5A70">
        <w:rPr>
          <w:rFonts w:cs="Arial"/>
          <w:sz w:val="24"/>
          <w:szCs w:val="24"/>
        </w:rPr>
        <w:t>of</w:t>
      </w:r>
      <w:r w:rsidRPr="00E33E46">
        <w:rPr>
          <w:rFonts w:cs="Arial"/>
          <w:sz w:val="24"/>
          <w:szCs w:val="24"/>
        </w:rPr>
        <w:t xml:space="preserve"> the Minister of Justice in the counter-application.</w:t>
      </w:r>
    </w:p>
    <w:p w14:paraId="5E7F6A33" w14:textId="2489963D" w:rsidR="003003AE" w:rsidRDefault="003003AE" w:rsidP="00037652">
      <w:pPr>
        <w:pStyle w:val="XClause1Head"/>
        <w:spacing w:before="360" w:after="360" w:line="480" w:lineRule="auto"/>
        <w:rPr>
          <w:rFonts w:cs="Arial"/>
          <w:sz w:val="24"/>
          <w:szCs w:val="24"/>
        </w:rPr>
      </w:pPr>
      <w:r w:rsidRPr="00E33E46">
        <w:rPr>
          <w:rFonts w:cs="Arial"/>
          <w:sz w:val="24"/>
          <w:szCs w:val="24"/>
        </w:rPr>
        <w:t xml:space="preserve">On the same day, </w:t>
      </w:r>
      <w:r w:rsidR="001E5A70">
        <w:rPr>
          <w:rFonts w:cs="Arial"/>
          <w:sz w:val="24"/>
          <w:szCs w:val="24"/>
        </w:rPr>
        <w:t>the WLC Trust</w:t>
      </w:r>
      <w:r w:rsidR="001E5A70" w:rsidRPr="00E33E46">
        <w:rPr>
          <w:rFonts w:cs="Arial"/>
          <w:sz w:val="24"/>
          <w:szCs w:val="24"/>
        </w:rPr>
        <w:t xml:space="preserve"> </w:t>
      </w:r>
      <w:r w:rsidRPr="00E33E46">
        <w:rPr>
          <w:rFonts w:cs="Arial"/>
          <w:sz w:val="24"/>
          <w:szCs w:val="24"/>
        </w:rPr>
        <w:t xml:space="preserve">reached out to attorneys for Sasha-Lee </w:t>
      </w:r>
      <w:proofErr w:type="spellStart"/>
      <w:r w:rsidRPr="00E33E46">
        <w:rPr>
          <w:rFonts w:cs="Arial"/>
          <w:sz w:val="24"/>
          <w:szCs w:val="24"/>
        </w:rPr>
        <w:t>Heeks</w:t>
      </w:r>
      <w:proofErr w:type="spellEnd"/>
      <w:r w:rsidRPr="00E33E46">
        <w:rPr>
          <w:rFonts w:cs="Arial"/>
          <w:sz w:val="24"/>
          <w:szCs w:val="24"/>
        </w:rPr>
        <w:t xml:space="preserve"> and Megan Watling, who earlier in the year had filed an application to intervene, </w:t>
      </w:r>
      <w:r w:rsidRPr="00E33E46">
        <w:rPr>
          <w:rFonts w:cs="Arial"/>
          <w:sz w:val="24"/>
          <w:szCs w:val="24"/>
        </w:rPr>
        <w:lastRenderedPageBreak/>
        <w:t xml:space="preserve">which the </w:t>
      </w:r>
      <w:proofErr w:type="spellStart"/>
      <w:r w:rsidRPr="00E33E46">
        <w:rPr>
          <w:rFonts w:cs="Arial"/>
          <w:sz w:val="24"/>
          <w:szCs w:val="24"/>
        </w:rPr>
        <w:t>Beloftebos</w:t>
      </w:r>
      <w:proofErr w:type="spellEnd"/>
      <w:r w:rsidRPr="00E33E46">
        <w:rPr>
          <w:rFonts w:cs="Arial"/>
          <w:sz w:val="24"/>
          <w:szCs w:val="24"/>
        </w:rPr>
        <w:t xml:space="preserve"> respondents had opposed </w:t>
      </w:r>
      <w:r w:rsidR="004F5C81">
        <w:rPr>
          <w:rFonts w:cs="Arial"/>
          <w:sz w:val="24"/>
          <w:szCs w:val="24"/>
        </w:rPr>
        <w:t>during</w:t>
      </w:r>
      <w:r w:rsidRPr="00E33E46">
        <w:rPr>
          <w:rFonts w:cs="Arial"/>
          <w:sz w:val="24"/>
          <w:szCs w:val="24"/>
        </w:rPr>
        <w:t xml:space="preserve"> or about November 2020, in an effort to find out if they would be filing any further pleadings in the matter. The response received indicated that they intended to reply but had not yet done so. </w:t>
      </w:r>
    </w:p>
    <w:p w14:paraId="24DA560F" w14:textId="2C2FBBD9" w:rsidR="00E33E46" w:rsidRDefault="003003AE" w:rsidP="00037652">
      <w:pPr>
        <w:pStyle w:val="XClause1Head"/>
        <w:spacing w:before="360" w:after="360" w:line="480" w:lineRule="auto"/>
        <w:rPr>
          <w:rFonts w:cs="Arial"/>
          <w:sz w:val="24"/>
          <w:szCs w:val="24"/>
        </w:rPr>
      </w:pPr>
      <w:r w:rsidRPr="00E33E46">
        <w:rPr>
          <w:rFonts w:cs="Arial"/>
          <w:sz w:val="24"/>
          <w:szCs w:val="24"/>
        </w:rPr>
        <w:t>On 10 December 2020</w:t>
      </w:r>
      <w:r w:rsidR="004F5C81">
        <w:rPr>
          <w:rFonts w:cs="Arial"/>
          <w:sz w:val="24"/>
          <w:szCs w:val="24"/>
        </w:rPr>
        <w:t xml:space="preserve"> the WLC Trust</w:t>
      </w:r>
      <w:r w:rsidRPr="00E33E46">
        <w:rPr>
          <w:rFonts w:cs="Arial"/>
          <w:sz w:val="24"/>
          <w:szCs w:val="24"/>
        </w:rPr>
        <w:t xml:space="preserve"> sent a letter in which </w:t>
      </w:r>
      <w:r w:rsidR="004F5C81">
        <w:rPr>
          <w:rFonts w:cs="Arial"/>
          <w:sz w:val="24"/>
          <w:szCs w:val="24"/>
        </w:rPr>
        <w:t>it</w:t>
      </w:r>
      <w:r w:rsidRPr="00E33E46">
        <w:rPr>
          <w:rFonts w:cs="Arial"/>
          <w:sz w:val="24"/>
          <w:szCs w:val="24"/>
        </w:rPr>
        <w:t xml:space="preserve"> requested all the parties to the proceedings to consent to </w:t>
      </w:r>
      <w:r w:rsidR="004F5C81">
        <w:rPr>
          <w:rFonts w:cs="Arial"/>
          <w:sz w:val="24"/>
          <w:szCs w:val="24"/>
        </w:rPr>
        <w:t>the WLC Trust</w:t>
      </w:r>
      <w:r w:rsidRPr="00E33E46">
        <w:rPr>
          <w:rFonts w:cs="Arial"/>
          <w:sz w:val="24"/>
          <w:szCs w:val="24"/>
        </w:rPr>
        <w:t xml:space="preserve"> joining the matter as amicus curiae. </w:t>
      </w:r>
    </w:p>
    <w:p w14:paraId="58B94EA8" w14:textId="607CA57F" w:rsidR="00E33E46" w:rsidRPr="00E33E46" w:rsidRDefault="003003AE" w:rsidP="00037652">
      <w:pPr>
        <w:pStyle w:val="XClause2Sub"/>
        <w:spacing w:before="360" w:after="360" w:line="480" w:lineRule="auto"/>
        <w:rPr>
          <w:rFonts w:cs="Arial"/>
          <w:sz w:val="24"/>
          <w:szCs w:val="24"/>
        </w:rPr>
      </w:pPr>
      <w:r w:rsidRPr="00E33E46">
        <w:rPr>
          <w:rFonts w:eastAsia="Arial" w:cs="Arial"/>
          <w:sz w:val="24"/>
          <w:szCs w:val="24"/>
        </w:rPr>
        <w:t xml:space="preserve">On the same day, </w:t>
      </w:r>
      <w:r w:rsidR="004F5C81">
        <w:rPr>
          <w:rFonts w:cs="Arial"/>
          <w:sz w:val="24"/>
          <w:szCs w:val="24"/>
        </w:rPr>
        <w:t>the WLC Trust</w:t>
      </w:r>
      <w:r w:rsidRPr="00E33E46">
        <w:rPr>
          <w:rFonts w:eastAsia="Arial" w:cs="Arial"/>
          <w:sz w:val="24"/>
          <w:szCs w:val="24"/>
        </w:rPr>
        <w:t xml:space="preserve"> received consent from the </w:t>
      </w:r>
      <w:r w:rsidR="00FA38F3">
        <w:rPr>
          <w:rFonts w:eastAsia="Arial" w:cs="Arial"/>
          <w:sz w:val="24"/>
          <w:szCs w:val="24"/>
        </w:rPr>
        <w:t>F</w:t>
      </w:r>
      <w:r w:rsidRPr="00E33E46">
        <w:rPr>
          <w:rFonts w:eastAsia="Arial" w:cs="Arial"/>
          <w:sz w:val="24"/>
          <w:szCs w:val="24"/>
        </w:rPr>
        <w:t xml:space="preserve">ifth </w:t>
      </w:r>
      <w:r w:rsidR="00FA38F3">
        <w:rPr>
          <w:rFonts w:eastAsia="Arial" w:cs="Arial"/>
          <w:sz w:val="24"/>
          <w:szCs w:val="24"/>
        </w:rPr>
        <w:t>R</w:t>
      </w:r>
      <w:r w:rsidRPr="00E33E46">
        <w:rPr>
          <w:rFonts w:eastAsia="Arial" w:cs="Arial"/>
          <w:sz w:val="24"/>
          <w:szCs w:val="24"/>
        </w:rPr>
        <w:t>espondent in the main applicatio</w:t>
      </w:r>
      <w:r w:rsidR="004F5C81">
        <w:rPr>
          <w:rFonts w:eastAsia="Arial" w:cs="Arial"/>
          <w:sz w:val="24"/>
          <w:szCs w:val="24"/>
        </w:rPr>
        <w:t>n</w:t>
      </w:r>
      <w:r w:rsidR="00740DA6">
        <w:rPr>
          <w:rFonts w:eastAsia="Arial" w:cs="Arial"/>
          <w:sz w:val="24"/>
          <w:szCs w:val="24"/>
        </w:rPr>
        <w:t>, Pierre de Vos</w:t>
      </w:r>
      <w:r w:rsidRPr="00E33E46">
        <w:rPr>
          <w:rFonts w:eastAsia="Arial" w:cs="Arial"/>
          <w:sz w:val="24"/>
          <w:szCs w:val="24"/>
        </w:rPr>
        <w:t xml:space="preserve">. </w:t>
      </w:r>
    </w:p>
    <w:p w14:paraId="1F2AF3C9" w14:textId="372EC8DB" w:rsidR="00E33E46" w:rsidRPr="00E33E46" w:rsidRDefault="003003AE" w:rsidP="00037652">
      <w:pPr>
        <w:pStyle w:val="XClause2Sub"/>
        <w:spacing w:before="360" w:after="360" w:line="480" w:lineRule="auto"/>
        <w:rPr>
          <w:rFonts w:cs="Arial"/>
          <w:sz w:val="24"/>
          <w:szCs w:val="24"/>
        </w:rPr>
      </w:pPr>
      <w:r w:rsidRPr="00E33E46">
        <w:rPr>
          <w:rFonts w:eastAsia="Arial" w:cs="Arial"/>
          <w:sz w:val="24"/>
          <w:szCs w:val="24"/>
        </w:rPr>
        <w:t xml:space="preserve">On 11 December 2020, </w:t>
      </w:r>
      <w:r w:rsidR="004F5C81">
        <w:rPr>
          <w:rFonts w:cs="Arial"/>
          <w:sz w:val="24"/>
          <w:szCs w:val="24"/>
        </w:rPr>
        <w:t>the WLC Trust</w:t>
      </w:r>
      <w:r w:rsidRPr="00E33E46">
        <w:rPr>
          <w:rFonts w:eastAsia="Arial" w:cs="Arial"/>
          <w:sz w:val="24"/>
          <w:szCs w:val="24"/>
        </w:rPr>
        <w:t xml:space="preserve"> received consent from the intervening parties, Sasha-Lee </w:t>
      </w:r>
      <w:proofErr w:type="spellStart"/>
      <w:r w:rsidRPr="00E33E46">
        <w:rPr>
          <w:rFonts w:eastAsia="Arial" w:cs="Arial"/>
          <w:sz w:val="24"/>
          <w:szCs w:val="24"/>
        </w:rPr>
        <w:t>Heeks</w:t>
      </w:r>
      <w:proofErr w:type="spellEnd"/>
      <w:r w:rsidRPr="00E33E46">
        <w:rPr>
          <w:rFonts w:eastAsia="Arial" w:cs="Arial"/>
          <w:sz w:val="24"/>
          <w:szCs w:val="24"/>
        </w:rPr>
        <w:t xml:space="preserve"> and Megan Watling, as well as the Minister of Justice and Constitutional Development. </w:t>
      </w:r>
    </w:p>
    <w:p w14:paraId="15CFEBE9" w14:textId="58718551" w:rsidR="003003AE" w:rsidRPr="009D27CA" w:rsidRDefault="003003AE" w:rsidP="00037652">
      <w:pPr>
        <w:pStyle w:val="XClause2Sub"/>
        <w:spacing w:before="360" w:after="360" w:line="480" w:lineRule="auto"/>
        <w:rPr>
          <w:rFonts w:cs="Arial"/>
          <w:sz w:val="24"/>
          <w:szCs w:val="24"/>
        </w:rPr>
      </w:pPr>
      <w:r w:rsidRPr="00E33E46">
        <w:rPr>
          <w:rFonts w:eastAsia="Arial" w:cs="Arial"/>
          <w:sz w:val="24"/>
          <w:szCs w:val="24"/>
        </w:rPr>
        <w:t xml:space="preserve">On 14 January 2021, </w:t>
      </w:r>
      <w:r w:rsidR="004F5C81">
        <w:rPr>
          <w:rFonts w:cs="Arial"/>
          <w:sz w:val="24"/>
          <w:szCs w:val="24"/>
        </w:rPr>
        <w:t>the WLC Trust</w:t>
      </w:r>
      <w:r w:rsidRPr="00E33E46">
        <w:rPr>
          <w:rFonts w:eastAsia="Arial" w:cs="Arial"/>
          <w:sz w:val="24"/>
          <w:szCs w:val="24"/>
        </w:rPr>
        <w:t xml:space="preserve"> received consent from the </w:t>
      </w:r>
      <w:r w:rsidR="004F5C81">
        <w:rPr>
          <w:rFonts w:eastAsia="Arial" w:cs="Arial"/>
          <w:sz w:val="24"/>
          <w:szCs w:val="24"/>
        </w:rPr>
        <w:t>CGE</w:t>
      </w:r>
      <w:r w:rsidRPr="00E33E46">
        <w:rPr>
          <w:rFonts w:eastAsia="Arial" w:cs="Arial"/>
          <w:sz w:val="24"/>
          <w:szCs w:val="24"/>
        </w:rPr>
        <w:t xml:space="preserve">. </w:t>
      </w:r>
    </w:p>
    <w:p w14:paraId="1614553C" w14:textId="0CDD42E1" w:rsidR="004F5C81" w:rsidRPr="00E33E46" w:rsidRDefault="004F5C81" w:rsidP="00037652">
      <w:pPr>
        <w:pStyle w:val="XClause2Sub"/>
        <w:spacing w:before="360" w:after="360" w:line="480" w:lineRule="auto"/>
        <w:rPr>
          <w:rFonts w:cs="Arial"/>
          <w:sz w:val="24"/>
          <w:szCs w:val="24"/>
        </w:rPr>
      </w:pPr>
      <w:r>
        <w:rPr>
          <w:rFonts w:eastAsia="Arial" w:cs="Arial"/>
          <w:sz w:val="24"/>
          <w:szCs w:val="24"/>
        </w:rPr>
        <w:t xml:space="preserve">Copies of the letters of consent are attached </w:t>
      </w:r>
      <w:r w:rsidRPr="00D2642B">
        <w:rPr>
          <w:rFonts w:eastAsia="Arial" w:cs="Arial"/>
          <w:sz w:val="24"/>
          <w:szCs w:val="24"/>
        </w:rPr>
        <w:t xml:space="preserve">marked </w:t>
      </w:r>
      <w:r w:rsidR="00D2642B" w:rsidRPr="00D2642B">
        <w:rPr>
          <w:rFonts w:cs="Arial"/>
          <w:sz w:val="24"/>
          <w:szCs w:val="24"/>
          <w:lang w:eastAsia="en-US"/>
        </w:rPr>
        <w:t>“</w:t>
      </w:r>
      <w:r w:rsidR="00D2642B" w:rsidRPr="00D2642B">
        <w:rPr>
          <w:rFonts w:cs="Arial"/>
          <w:b/>
          <w:bCs/>
          <w:sz w:val="24"/>
          <w:szCs w:val="24"/>
          <w:lang w:eastAsia="en-US"/>
        </w:rPr>
        <w:t>SS</w:t>
      </w:r>
      <w:r w:rsidR="00D2642B" w:rsidRPr="00D2642B">
        <w:rPr>
          <w:rFonts w:cs="Arial"/>
          <w:b/>
          <w:bCs/>
          <w:sz w:val="24"/>
          <w:szCs w:val="24"/>
          <w:lang w:eastAsia="en-US"/>
        </w:rPr>
        <w:fldChar w:fldCharType="begin"/>
      </w:r>
      <w:r w:rsidR="00D2642B" w:rsidRPr="00D2642B">
        <w:rPr>
          <w:rFonts w:cs="Arial"/>
          <w:b/>
          <w:bCs/>
          <w:sz w:val="24"/>
          <w:szCs w:val="24"/>
          <w:lang w:eastAsia="en-US"/>
        </w:rPr>
        <w:instrText xml:space="preserve"> AUTONUMLGL \* Arabic\e \s </w:instrText>
      </w:r>
      <w:r w:rsidR="00D2642B" w:rsidRPr="00D2642B">
        <w:rPr>
          <w:rFonts w:cs="Arial"/>
          <w:b/>
          <w:bCs/>
          <w:sz w:val="24"/>
          <w:szCs w:val="24"/>
          <w:lang w:eastAsia="en-US"/>
        </w:rPr>
        <w:fldChar w:fldCharType="end"/>
      </w:r>
      <w:r w:rsidR="00D2642B" w:rsidRPr="00D2642B">
        <w:rPr>
          <w:rFonts w:cs="Arial"/>
          <w:sz w:val="24"/>
          <w:szCs w:val="24"/>
          <w:lang w:eastAsia="en-US"/>
        </w:rPr>
        <w:t>”</w:t>
      </w:r>
      <w:r w:rsidRPr="00D2642B">
        <w:rPr>
          <w:rFonts w:eastAsia="Arial" w:cs="Arial"/>
          <w:sz w:val="24"/>
          <w:szCs w:val="24"/>
        </w:rPr>
        <w:t>.</w:t>
      </w:r>
    </w:p>
    <w:p w14:paraId="649A013D" w14:textId="320A82AD" w:rsidR="003003AE" w:rsidRDefault="003003AE" w:rsidP="00037652">
      <w:pPr>
        <w:pStyle w:val="XClause1Head"/>
        <w:spacing w:before="360" w:after="360" w:line="480" w:lineRule="auto"/>
        <w:rPr>
          <w:rFonts w:cs="Arial"/>
          <w:sz w:val="24"/>
          <w:szCs w:val="24"/>
        </w:rPr>
      </w:pPr>
      <w:r w:rsidRPr="00491336">
        <w:rPr>
          <w:rFonts w:cs="Arial"/>
          <w:sz w:val="24"/>
          <w:szCs w:val="24"/>
        </w:rPr>
        <w:t xml:space="preserve">On 28 January 2021 </w:t>
      </w:r>
      <w:r w:rsidR="004F5C81">
        <w:rPr>
          <w:rFonts w:cs="Arial"/>
          <w:sz w:val="24"/>
          <w:szCs w:val="24"/>
        </w:rPr>
        <w:t>the WLC Trust</w:t>
      </w:r>
      <w:r w:rsidRPr="00491336">
        <w:rPr>
          <w:rFonts w:cs="Arial"/>
          <w:sz w:val="24"/>
          <w:szCs w:val="24"/>
        </w:rPr>
        <w:t xml:space="preserve"> sent a follow-up email to </w:t>
      </w:r>
      <w:r w:rsidR="004F5C81">
        <w:rPr>
          <w:rFonts w:cs="Arial"/>
          <w:sz w:val="24"/>
          <w:szCs w:val="24"/>
        </w:rPr>
        <w:t>its</w:t>
      </w:r>
      <w:r w:rsidRPr="00491336">
        <w:rPr>
          <w:rFonts w:cs="Arial"/>
          <w:sz w:val="24"/>
          <w:szCs w:val="24"/>
        </w:rPr>
        <w:t xml:space="preserve"> letter of 10 December 2020. Following this </w:t>
      </w:r>
      <w:r w:rsidR="004F5C81">
        <w:rPr>
          <w:rFonts w:cs="Arial"/>
          <w:sz w:val="24"/>
          <w:szCs w:val="24"/>
        </w:rPr>
        <w:t>the WLC Trust</w:t>
      </w:r>
      <w:r w:rsidRPr="00491336">
        <w:rPr>
          <w:rFonts w:cs="Arial"/>
          <w:sz w:val="24"/>
          <w:szCs w:val="24"/>
        </w:rPr>
        <w:t xml:space="preserve"> received correspondence from:</w:t>
      </w:r>
    </w:p>
    <w:p w14:paraId="46B13338" w14:textId="462F78B3" w:rsidR="00491336" w:rsidRPr="00491336" w:rsidRDefault="003003AE" w:rsidP="00037652">
      <w:pPr>
        <w:pStyle w:val="XClause2Sub"/>
        <w:spacing w:before="360" w:after="360" w:line="480" w:lineRule="auto"/>
        <w:rPr>
          <w:rFonts w:cs="Arial"/>
          <w:sz w:val="24"/>
          <w:szCs w:val="24"/>
        </w:rPr>
      </w:pPr>
      <w:r w:rsidRPr="00491336">
        <w:rPr>
          <w:rFonts w:eastAsia="Arial" w:cs="Arial"/>
          <w:sz w:val="24"/>
          <w:szCs w:val="24"/>
        </w:rPr>
        <w:t>The First, Second and Third Respondents in the main application indicating that they w</w:t>
      </w:r>
      <w:r w:rsidR="004F5C81">
        <w:rPr>
          <w:rFonts w:eastAsia="Arial" w:cs="Arial"/>
          <w:sz w:val="24"/>
          <w:szCs w:val="24"/>
        </w:rPr>
        <w:t>ould</w:t>
      </w:r>
      <w:r w:rsidRPr="00491336">
        <w:rPr>
          <w:rFonts w:eastAsia="Arial" w:cs="Arial"/>
          <w:sz w:val="24"/>
          <w:szCs w:val="24"/>
        </w:rPr>
        <w:t xml:space="preserve"> abide by the decision of Court in considering </w:t>
      </w:r>
      <w:r w:rsidR="00BC3671">
        <w:rPr>
          <w:rFonts w:cs="Arial"/>
          <w:sz w:val="24"/>
          <w:szCs w:val="24"/>
        </w:rPr>
        <w:t>the WLC Trust’s</w:t>
      </w:r>
      <w:r w:rsidRPr="00491336">
        <w:rPr>
          <w:rFonts w:eastAsia="Arial" w:cs="Arial"/>
          <w:sz w:val="24"/>
          <w:szCs w:val="24"/>
        </w:rPr>
        <w:t xml:space="preserve"> application. </w:t>
      </w:r>
      <w:r w:rsidR="00771812">
        <w:rPr>
          <w:rFonts w:eastAsia="Arial" w:cs="Arial"/>
          <w:sz w:val="24"/>
          <w:szCs w:val="24"/>
        </w:rPr>
        <w:t>A copy of that letter is attached</w:t>
      </w:r>
      <w:r w:rsidR="00D2642B">
        <w:rPr>
          <w:rFonts w:eastAsia="Arial" w:cs="Arial"/>
          <w:sz w:val="24"/>
          <w:szCs w:val="24"/>
        </w:rPr>
        <w:t xml:space="preserve"> </w:t>
      </w:r>
      <w:proofErr w:type="spellStart"/>
      <w:r w:rsidR="00D2642B">
        <w:rPr>
          <w:rFonts w:eastAsia="Arial" w:cs="Arial"/>
          <w:sz w:val="24"/>
          <w:szCs w:val="24"/>
        </w:rPr>
        <w:t>hereot</w:t>
      </w:r>
      <w:proofErr w:type="spellEnd"/>
      <w:r w:rsidR="00771812">
        <w:rPr>
          <w:rFonts w:eastAsia="Arial" w:cs="Arial"/>
          <w:sz w:val="24"/>
          <w:szCs w:val="24"/>
        </w:rPr>
        <w:t xml:space="preserve"> </w:t>
      </w:r>
      <w:r w:rsidR="00771812" w:rsidRPr="00D2642B">
        <w:rPr>
          <w:rFonts w:eastAsia="Arial" w:cs="Arial"/>
          <w:sz w:val="24"/>
          <w:szCs w:val="24"/>
        </w:rPr>
        <w:t>marked</w:t>
      </w:r>
      <w:r w:rsidR="00D2642B">
        <w:rPr>
          <w:rFonts w:eastAsia="Arial" w:cs="Arial"/>
          <w:sz w:val="24"/>
          <w:szCs w:val="24"/>
        </w:rPr>
        <w:t xml:space="preserve"> </w:t>
      </w:r>
      <w:r w:rsidR="00D2642B">
        <w:rPr>
          <w:rFonts w:cs="Arial"/>
          <w:sz w:val="24"/>
          <w:szCs w:val="24"/>
          <w:lang w:eastAsia="en-US"/>
        </w:rPr>
        <w:t>“</w:t>
      </w:r>
      <w:r w:rsidR="00D2642B" w:rsidRPr="00E315E6">
        <w:rPr>
          <w:rFonts w:cs="Arial"/>
          <w:b/>
          <w:bCs/>
          <w:sz w:val="24"/>
          <w:szCs w:val="24"/>
          <w:lang w:eastAsia="en-US"/>
        </w:rPr>
        <w:t>SS</w:t>
      </w:r>
      <w:r w:rsidR="00D2642B">
        <w:rPr>
          <w:rFonts w:cs="Arial"/>
          <w:b/>
          <w:bCs/>
          <w:sz w:val="24"/>
          <w:szCs w:val="24"/>
          <w:lang w:eastAsia="en-US"/>
        </w:rPr>
        <w:fldChar w:fldCharType="begin"/>
      </w:r>
      <w:r w:rsidR="00D2642B">
        <w:rPr>
          <w:rFonts w:cs="Arial"/>
          <w:b/>
          <w:bCs/>
          <w:sz w:val="24"/>
          <w:szCs w:val="24"/>
          <w:lang w:eastAsia="en-US"/>
        </w:rPr>
        <w:instrText xml:space="preserve"> AUTONUMLGL \* Arabic\e \s </w:instrText>
      </w:r>
      <w:r w:rsidR="00D2642B">
        <w:rPr>
          <w:rFonts w:cs="Arial"/>
          <w:b/>
          <w:bCs/>
          <w:sz w:val="24"/>
          <w:szCs w:val="24"/>
          <w:lang w:eastAsia="en-US"/>
        </w:rPr>
        <w:fldChar w:fldCharType="end"/>
      </w:r>
      <w:r w:rsidR="00D2642B">
        <w:rPr>
          <w:rFonts w:cs="Arial"/>
          <w:sz w:val="24"/>
          <w:szCs w:val="24"/>
          <w:lang w:eastAsia="en-US"/>
        </w:rPr>
        <w:t>”</w:t>
      </w:r>
      <w:r w:rsidR="00D2642B">
        <w:rPr>
          <w:rFonts w:cs="Arial"/>
          <w:sz w:val="24"/>
          <w:szCs w:val="24"/>
          <w:lang w:eastAsia="en-US"/>
        </w:rPr>
        <w:t>.</w:t>
      </w:r>
    </w:p>
    <w:p w14:paraId="28DDED34" w14:textId="0D66CE85" w:rsidR="003003AE" w:rsidRPr="00491336" w:rsidRDefault="00BC3671" w:rsidP="00037652">
      <w:pPr>
        <w:pStyle w:val="XClause2Sub"/>
        <w:spacing w:before="360" w:after="360" w:line="480" w:lineRule="auto"/>
        <w:rPr>
          <w:rFonts w:cs="Arial"/>
          <w:sz w:val="24"/>
          <w:szCs w:val="24"/>
        </w:rPr>
      </w:pPr>
      <w:r>
        <w:rPr>
          <w:rFonts w:eastAsia="Arial" w:cs="Arial"/>
          <w:sz w:val="24"/>
          <w:szCs w:val="24"/>
        </w:rPr>
        <w:lastRenderedPageBreak/>
        <w:t xml:space="preserve">The Eight </w:t>
      </w:r>
      <w:r w:rsidR="003003AE" w:rsidRPr="00491336">
        <w:rPr>
          <w:rFonts w:eastAsia="Arial" w:cs="Arial"/>
          <w:sz w:val="24"/>
          <w:szCs w:val="24"/>
        </w:rPr>
        <w:t xml:space="preserve">Respondent </w:t>
      </w:r>
      <w:r>
        <w:rPr>
          <w:rFonts w:eastAsia="Arial" w:cs="Arial"/>
          <w:sz w:val="24"/>
          <w:szCs w:val="24"/>
        </w:rPr>
        <w:t xml:space="preserve">also </w:t>
      </w:r>
      <w:r w:rsidR="00771812">
        <w:rPr>
          <w:rFonts w:eastAsia="Arial" w:cs="Arial"/>
          <w:sz w:val="24"/>
          <w:szCs w:val="24"/>
        </w:rPr>
        <w:t xml:space="preserve">provided </w:t>
      </w:r>
      <w:r w:rsidR="003003AE" w:rsidRPr="00491336">
        <w:rPr>
          <w:rFonts w:eastAsia="Arial" w:cs="Arial"/>
          <w:sz w:val="24"/>
          <w:szCs w:val="24"/>
        </w:rPr>
        <w:t>consent</w:t>
      </w:r>
      <w:r w:rsidR="00771812">
        <w:rPr>
          <w:rFonts w:eastAsia="Arial" w:cs="Arial"/>
          <w:sz w:val="24"/>
          <w:szCs w:val="24"/>
        </w:rPr>
        <w:t xml:space="preserve"> for </w:t>
      </w:r>
      <w:r w:rsidR="00771812">
        <w:rPr>
          <w:rFonts w:cs="Arial"/>
          <w:sz w:val="24"/>
          <w:szCs w:val="24"/>
        </w:rPr>
        <w:t>the WLC Trust</w:t>
      </w:r>
      <w:r w:rsidR="003003AE" w:rsidRPr="00491336">
        <w:rPr>
          <w:rFonts w:eastAsia="Arial" w:cs="Arial"/>
          <w:sz w:val="24"/>
          <w:szCs w:val="24"/>
        </w:rPr>
        <w:t xml:space="preserve"> to join the matter.</w:t>
      </w:r>
      <w:r w:rsidR="00771812">
        <w:rPr>
          <w:rFonts w:eastAsia="Arial" w:cs="Arial"/>
          <w:sz w:val="24"/>
          <w:szCs w:val="24"/>
        </w:rPr>
        <w:t xml:space="preserve"> A copy of that letter is attached </w:t>
      </w:r>
      <w:r w:rsidR="00771812" w:rsidRPr="00D2642B">
        <w:rPr>
          <w:rFonts w:eastAsia="Arial" w:cs="Arial"/>
          <w:sz w:val="24"/>
          <w:szCs w:val="24"/>
        </w:rPr>
        <w:t xml:space="preserve">marked </w:t>
      </w:r>
      <w:r w:rsidR="00D2642B">
        <w:rPr>
          <w:rFonts w:cs="Arial"/>
          <w:sz w:val="24"/>
          <w:szCs w:val="24"/>
          <w:lang w:eastAsia="en-US"/>
        </w:rPr>
        <w:t>“</w:t>
      </w:r>
      <w:r w:rsidR="00D2642B" w:rsidRPr="00E315E6">
        <w:rPr>
          <w:rFonts w:cs="Arial"/>
          <w:b/>
          <w:bCs/>
          <w:sz w:val="24"/>
          <w:szCs w:val="24"/>
          <w:lang w:eastAsia="en-US"/>
        </w:rPr>
        <w:t>SS</w:t>
      </w:r>
      <w:r w:rsidR="00D2642B">
        <w:rPr>
          <w:rFonts w:cs="Arial"/>
          <w:b/>
          <w:bCs/>
          <w:sz w:val="24"/>
          <w:szCs w:val="24"/>
          <w:lang w:eastAsia="en-US"/>
        </w:rPr>
        <w:fldChar w:fldCharType="begin"/>
      </w:r>
      <w:r w:rsidR="00D2642B">
        <w:rPr>
          <w:rFonts w:cs="Arial"/>
          <w:b/>
          <w:bCs/>
          <w:sz w:val="24"/>
          <w:szCs w:val="24"/>
          <w:lang w:eastAsia="en-US"/>
        </w:rPr>
        <w:instrText xml:space="preserve"> AUTONUMLGL \* Arabic\e \s </w:instrText>
      </w:r>
      <w:r w:rsidR="00D2642B">
        <w:rPr>
          <w:rFonts w:cs="Arial"/>
          <w:b/>
          <w:bCs/>
          <w:sz w:val="24"/>
          <w:szCs w:val="24"/>
          <w:lang w:eastAsia="en-US"/>
        </w:rPr>
        <w:fldChar w:fldCharType="end"/>
      </w:r>
      <w:r w:rsidR="00D2642B">
        <w:rPr>
          <w:rFonts w:cs="Arial"/>
          <w:sz w:val="24"/>
          <w:szCs w:val="24"/>
          <w:lang w:eastAsia="en-US"/>
        </w:rPr>
        <w:t>”</w:t>
      </w:r>
      <w:r w:rsidR="00D2642B">
        <w:rPr>
          <w:rFonts w:cs="Arial"/>
          <w:sz w:val="24"/>
          <w:szCs w:val="24"/>
          <w:lang w:eastAsia="en-US"/>
        </w:rPr>
        <w:t>.</w:t>
      </w:r>
    </w:p>
    <w:p w14:paraId="3ED1CA4E" w14:textId="4D5DDF68" w:rsidR="003003AE" w:rsidRDefault="00771812" w:rsidP="00037652">
      <w:pPr>
        <w:pStyle w:val="XClause1Head"/>
        <w:spacing w:before="360" w:after="360" w:line="480" w:lineRule="auto"/>
        <w:rPr>
          <w:rFonts w:cs="Arial"/>
          <w:sz w:val="24"/>
          <w:szCs w:val="24"/>
        </w:rPr>
      </w:pPr>
      <w:r>
        <w:rPr>
          <w:rFonts w:cs="Arial"/>
          <w:sz w:val="24"/>
          <w:szCs w:val="24"/>
        </w:rPr>
        <w:t>The WLC Trust</w:t>
      </w:r>
      <w:r w:rsidR="003003AE" w:rsidRPr="00491336">
        <w:rPr>
          <w:rFonts w:cs="Arial"/>
          <w:sz w:val="24"/>
          <w:szCs w:val="24"/>
        </w:rPr>
        <w:t xml:space="preserve"> are still awaiting responses to our letter from the SAHRC; and the sixth to the tenth respondents in the main application.</w:t>
      </w:r>
      <w:r>
        <w:rPr>
          <w:rFonts w:cs="Arial"/>
          <w:sz w:val="24"/>
          <w:szCs w:val="24"/>
        </w:rPr>
        <w:t xml:space="preserve"> </w:t>
      </w:r>
    </w:p>
    <w:p w14:paraId="25507B3D" w14:textId="78DF6F40" w:rsidR="00CB457B" w:rsidRDefault="00CB457B" w:rsidP="00037652">
      <w:pPr>
        <w:pStyle w:val="XClause1Head"/>
        <w:spacing w:before="360" w:after="360" w:line="480" w:lineRule="auto"/>
        <w:rPr>
          <w:rFonts w:cs="Arial"/>
          <w:sz w:val="24"/>
          <w:szCs w:val="24"/>
        </w:rPr>
      </w:pPr>
      <w:r>
        <w:rPr>
          <w:rFonts w:cs="Arial"/>
          <w:sz w:val="24"/>
          <w:szCs w:val="24"/>
        </w:rPr>
        <w:t xml:space="preserve">On 4 March 2021 we received </w:t>
      </w:r>
      <w:r w:rsidR="00A21D2F">
        <w:rPr>
          <w:rFonts w:cs="Arial"/>
          <w:sz w:val="24"/>
          <w:szCs w:val="24"/>
        </w:rPr>
        <w:t xml:space="preserve"> the 9</w:t>
      </w:r>
      <w:r w:rsidR="00A21D2F" w:rsidRPr="00E91CA7">
        <w:rPr>
          <w:rFonts w:cs="Arial"/>
          <w:sz w:val="24"/>
          <w:szCs w:val="24"/>
          <w:vertAlign w:val="superscript"/>
        </w:rPr>
        <w:t>th</w:t>
      </w:r>
      <w:r w:rsidR="00A21D2F">
        <w:rPr>
          <w:rFonts w:cs="Arial"/>
          <w:sz w:val="24"/>
          <w:szCs w:val="24"/>
        </w:rPr>
        <w:t xml:space="preserve"> Respondent’s Answering Affidavit as it was kindly s</w:t>
      </w:r>
      <w:r w:rsidR="00365DC8">
        <w:rPr>
          <w:rFonts w:cs="Arial"/>
          <w:sz w:val="24"/>
          <w:szCs w:val="24"/>
        </w:rPr>
        <w:t>hared with our attorney as they had been following up with the State Attorney in this regard.</w:t>
      </w:r>
    </w:p>
    <w:p w14:paraId="18072A11" w14:textId="6FB24EFF" w:rsidR="00F0364F" w:rsidRDefault="00F0364F" w:rsidP="00037652">
      <w:pPr>
        <w:pStyle w:val="XClause1Head"/>
        <w:spacing w:before="360" w:after="360" w:line="480" w:lineRule="auto"/>
        <w:rPr>
          <w:rFonts w:cs="Arial"/>
          <w:sz w:val="24"/>
          <w:szCs w:val="24"/>
        </w:rPr>
      </w:pPr>
      <w:r>
        <w:rPr>
          <w:rFonts w:cs="Arial"/>
          <w:sz w:val="24"/>
          <w:szCs w:val="24"/>
        </w:rPr>
        <w:t>On</w:t>
      </w:r>
      <w:r w:rsidR="00B85D40">
        <w:rPr>
          <w:rFonts w:cs="Arial"/>
          <w:sz w:val="24"/>
          <w:szCs w:val="24"/>
        </w:rPr>
        <w:t xml:space="preserve"> </w:t>
      </w:r>
      <w:r w:rsidR="00731904">
        <w:rPr>
          <w:rFonts w:cs="Arial"/>
          <w:sz w:val="24"/>
          <w:szCs w:val="24"/>
        </w:rPr>
        <w:t xml:space="preserve">10 March 2021 our candidate attorney </w:t>
      </w:r>
      <w:proofErr w:type="spellStart"/>
      <w:r w:rsidR="00731904">
        <w:rPr>
          <w:rFonts w:cs="Arial"/>
          <w:sz w:val="24"/>
          <w:szCs w:val="24"/>
        </w:rPr>
        <w:t>Lulama</w:t>
      </w:r>
      <w:proofErr w:type="spellEnd"/>
      <w:r w:rsidR="00731904">
        <w:rPr>
          <w:rFonts w:cs="Arial"/>
          <w:sz w:val="24"/>
          <w:szCs w:val="24"/>
        </w:rPr>
        <w:t xml:space="preserve"> </w:t>
      </w:r>
      <w:proofErr w:type="spellStart"/>
      <w:r w:rsidR="00731904">
        <w:rPr>
          <w:rFonts w:cs="Arial"/>
          <w:sz w:val="24"/>
          <w:szCs w:val="24"/>
        </w:rPr>
        <w:t>Shongwe</w:t>
      </w:r>
      <w:proofErr w:type="spellEnd"/>
      <w:r w:rsidR="00731904">
        <w:rPr>
          <w:rFonts w:cs="Arial"/>
          <w:sz w:val="24"/>
          <w:szCs w:val="24"/>
        </w:rPr>
        <w:t xml:space="preserve"> report</w:t>
      </w:r>
      <w:r w:rsidR="00AA23DC">
        <w:rPr>
          <w:rFonts w:cs="Arial"/>
          <w:sz w:val="24"/>
          <w:szCs w:val="24"/>
        </w:rPr>
        <w:t>ed</w:t>
      </w:r>
      <w:r w:rsidR="00731904">
        <w:rPr>
          <w:rFonts w:cs="Arial"/>
          <w:sz w:val="24"/>
          <w:szCs w:val="24"/>
        </w:rPr>
        <w:t xml:space="preserve"> to Judge </w:t>
      </w:r>
      <w:r w:rsidR="005A4993">
        <w:rPr>
          <w:rFonts w:cs="Arial"/>
          <w:sz w:val="24"/>
          <w:szCs w:val="24"/>
        </w:rPr>
        <w:t>Ste</w:t>
      </w:r>
      <w:r w:rsidR="000563EA">
        <w:rPr>
          <w:rFonts w:cs="Arial"/>
          <w:sz w:val="24"/>
          <w:szCs w:val="24"/>
        </w:rPr>
        <w:t>y</w:t>
      </w:r>
      <w:r w:rsidR="005A4993">
        <w:rPr>
          <w:rFonts w:cs="Arial"/>
          <w:sz w:val="24"/>
          <w:szCs w:val="24"/>
        </w:rPr>
        <w:t>n</w:t>
      </w:r>
      <w:r w:rsidR="00E22C89">
        <w:rPr>
          <w:rFonts w:cs="Arial"/>
          <w:sz w:val="24"/>
          <w:szCs w:val="24"/>
        </w:rPr>
        <w:t xml:space="preserve">’s </w:t>
      </w:r>
      <w:r w:rsidR="00731904">
        <w:rPr>
          <w:rFonts w:cs="Arial"/>
          <w:sz w:val="24"/>
          <w:szCs w:val="24"/>
        </w:rPr>
        <w:t xml:space="preserve">chambers </w:t>
      </w:r>
      <w:r w:rsidR="001F531C">
        <w:rPr>
          <w:rFonts w:cs="Arial"/>
          <w:sz w:val="24"/>
          <w:szCs w:val="24"/>
        </w:rPr>
        <w:t xml:space="preserve">to make sure that there </w:t>
      </w:r>
      <w:r w:rsidR="00EB04B0">
        <w:rPr>
          <w:rFonts w:cs="Arial"/>
          <w:sz w:val="24"/>
          <w:szCs w:val="24"/>
        </w:rPr>
        <w:t>were no pleadings filed in Court that we did not have and uplift any copies that we did not have.</w:t>
      </w:r>
    </w:p>
    <w:p w14:paraId="6B16D756" w14:textId="7E412BA7" w:rsidR="003914E6" w:rsidRDefault="003914E6" w:rsidP="00037652">
      <w:pPr>
        <w:pStyle w:val="XClause1Head"/>
        <w:spacing w:before="360" w:after="360" w:line="480" w:lineRule="auto"/>
        <w:rPr>
          <w:rFonts w:cs="Arial"/>
          <w:sz w:val="24"/>
          <w:szCs w:val="24"/>
        </w:rPr>
      </w:pPr>
      <w:r>
        <w:rPr>
          <w:rFonts w:cs="Arial"/>
          <w:sz w:val="24"/>
          <w:szCs w:val="24"/>
        </w:rPr>
        <w:t xml:space="preserve">On 25 June 2021 Ms </w:t>
      </w:r>
      <w:proofErr w:type="spellStart"/>
      <w:r>
        <w:rPr>
          <w:rFonts w:cs="Arial"/>
          <w:sz w:val="24"/>
          <w:szCs w:val="24"/>
        </w:rPr>
        <w:t>Shongwe</w:t>
      </w:r>
      <w:proofErr w:type="spellEnd"/>
      <w:r>
        <w:rPr>
          <w:rFonts w:cs="Arial"/>
          <w:sz w:val="24"/>
          <w:szCs w:val="24"/>
        </w:rPr>
        <w:t xml:space="preserve"> </w:t>
      </w:r>
      <w:r w:rsidR="00C4285A">
        <w:rPr>
          <w:rFonts w:cs="Arial"/>
          <w:sz w:val="24"/>
          <w:szCs w:val="24"/>
        </w:rPr>
        <w:t xml:space="preserve">called the Equality Court Registrar to inquire on whether </w:t>
      </w:r>
      <w:proofErr w:type="spellStart"/>
      <w:r w:rsidR="00C4285A">
        <w:rPr>
          <w:rFonts w:cs="Arial"/>
          <w:sz w:val="24"/>
          <w:szCs w:val="24"/>
        </w:rPr>
        <w:t>nay</w:t>
      </w:r>
      <w:proofErr w:type="spellEnd"/>
      <w:r w:rsidR="00C4285A">
        <w:rPr>
          <w:rFonts w:cs="Arial"/>
          <w:sz w:val="24"/>
          <w:szCs w:val="24"/>
        </w:rPr>
        <w:t xml:space="preserve"> further papers had been filed. She was advised that she was not up to date and she was further advised to rather call Judge Registrar</w:t>
      </w:r>
      <w:r w:rsidR="000563EA">
        <w:rPr>
          <w:rFonts w:cs="Arial"/>
          <w:sz w:val="24"/>
          <w:szCs w:val="24"/>
        </w:rPr>
        <w:t>. On the same date, she tried to call Judge Steyn’s registrar without success.</w:t>
      </w:r>
    </w:p>
    <w:p w14:paraId="6D766DD7" w14:textId="68143A8B" w:rsidR="00EE4732" w:rsidRDefault="00E22C89" w:rsidP="00037652">
      <w:pPr>
        <w:pStyle w:val="XClause1Head"/>
        <w:spacing w:before="360" w:after="360" w:line="480" w:lineRule="auto"/>
        <w:rPr>
          <w:rFonts w:cs="Arial"/>
          <w:sz w:val="24"/>
          <w:szCs w:val="24"/>
        </w:rPr>
      </w:pPr>
      <w:r>
        <w:rPr>
          <w:rFonts w:cs="Arial"/>
          <w:sz w:val="24"/>
          <w:szCs w:val="24"/>
        </w:rPr>
        <w:t xml:space="preserve">On 14 July 2021 </w:t>
      </w:r>
      <w:r w:rsidR="00EE4732">
        <w:rPr>
          <w:rFonts w:cs="Arial"/>
          <w:sz w:val="24"/>
          <w:szCs w:val="24"/>
        </w:rPr>
        <w:t xml:space="preserve">Ms. </w:t>
      </w:r>
      <w:proofErr w:type="spellStart"/>
      <w:r w:rsidR="00EE4732">
        <w:rPr>
          <w:rFonts w:cs="Arial"/>
          <w:sz w:val="24"/>
          <w:szCs w:val="24"/>
        </w:rPr>
        <w:t>Shongwe</w:t>
      </w:r>
      <w:proofErr w:type="spellEnd"/>
      <w:r w:rsidR="00EE4732">
        <w:rPr>
          <w:rFonts w:cs="Arial"/>
          <w:sz w:val="24"/>
          <w:szCs w:val="24"/>
        </w:rPr>
        <w:t xml:space="preserve"> also made telephonic inquiries with Judge </w:t>
      </w:r>
      <w:r>
        <w:rPr>
          <w:rFonts w:cs="Arial"/>
          <w:sz w:val="24"/>
          <w:szCs w:val="24"/>
        </w:rPr>
        <w:t xml:space="preserve">Steyn’s </w:t>
      </w:r>
      <w:r w:rsidR="00EE4732">
        <w:rPr>
          <w:rFonts w:cs="Arial"/>
          <w:sz w:val="24"/>
          <w:szCs w:val="24"/>
        </w:rPr>
        <w:t>registrar on whether any parties had filed any further pap</w:t>
      </w:r>
      <w:r w:rsidR="00490CAA">
        <w:rPr>
          <w:rFonts w:cs="Arial"/>
          <w:sz w:val="24"/>
          <w:szCs w:val="24"/>
        </w:rPr>
        <w:t>ers and she advised that no papers had been filed.</w:t>
      </w:r>
    </w:p>
    <w:p w14:paraId="1E6E1582" w14:textId="56EC6CC1" w:rsidR="00E56B56" w:rsidRPr="00D2642B" w:rsidRDefault="00E56B56" w:rsidP="00D2642B">
      <w:pPr>
        <w:pStyle w:val="XClause1Head"/>
        <w:spacing w:before="360" w:after="360" w:line="480" w:lineRule="auto"/>
        <w:rPr>
          <w:rFonts w:cs="Arial"/>
          <w:sz w:val="24"/>
          <w:szCs w:val="24"/>
        </w:rPr>
      </w:pPr>
      <w:r>
        <w:rPr>
          <w:rFonts w:cs="Arial"/>
          <w:sz w:val="24"/>
          <w:szCs w:val="24"/>
        </w:rPr>
        <w:t>As we were finalising this application for admission, our attorneys decided to check again if papers had been filed.</w:t>
      </w:r>
      <w:r w:rsidR="000E528D">
        <w:rPr>
          <w:rFonts w:cs="Arial"/>
          <w:sz w:val="24"/>
          <w:szCs w:val="24"/>
        </w:rPr>
        <w:t xml:space="preserve"> We accordingly engaged with the corresponding attorneys of the Intervening Parties who kindly shared an affidavit filed by the </w:t>
      </w:r>
      <w:proofErr w:type="spellStart"/>
      <w:r w:rsidR="000E528D">
        <w:rPr>
          <w:rFonts w:cs="Arial"/>
          <w:sz w:val="24"/>
          <w:szCs w:val="24"/>
        </w:rPr>
        <w:t>Beleftobos</w:t>
      </w:r>
      <w:proofErr w:type="spellEnd"/>
      <w:r w:rsidR="000E528D">
        <w:rPr>
          <w:rFonts w:cs="Arial"/>
          <w:sz w:val="24"/>
          <w:szCs w:val="24"/>
        </w:rPr>
        <w:t xml:space="preserve"> Respondent</w:t>
      </w:r>
      <w:r w:rsidR="00E464CF">
        <w:rPr>
          <w:rFonts w:cs="Arial"/>
          <w:sz w:val="24"/>
          <w:szCs w:val="24"/>
        </w:rPr>
        <w:t>s with a filing sheet dated 31 March 2021.</w:t>
      </w:r>
      <w:r w:rsidR="00630B22">
        <w:rPr>
          <w:rFonts w:cs="Arial"/>
          <w:sz w:val="24"/>
          <w:szCs w:val="24"/>
        </w:rPr>
        <w:t xml:space="preserve"> We received this supplementary affidavit on 5 August 2021.</w:t>
      </w:r>
    </w:p>
    <w:p w14:paraId="114AE6DC" w14:textId="6E33B692" w:rsidR="003003AE" w:rsidRPr="00D2642B" w:rsidRDefault="003003AE" w:rsidP="00D2642B">
      <w:pPr>
        <w:pStyle w:val="Heading1"/>
        <w:autoSpaceDE w:val="0"/>
        <w:autoSpaceDN w:val="0"/>
        <w:adjustRightInd w:val="0"/>
        <w:spacing w:before="360" w:after="360" w:line="480" w:lineRule="auto"/>
        <w:jc w:val="both"/>
        <w:rPr>
          <w:rFonts w:ascii="Arial" w:hAnsi="Arial" w:cs="Arial"/>
          <w:b/>
          <w:bCs/>
          <w:color w:val="000000" w:themeColor="text1"/>
          <w:sz w:val="24"/>
          <w:szCs w:val="24"/>
        </w:rPr>
      </w:pPr>
      <w:r w:rsidRPr="00D2642B">
        <w:rPr>
          <w:rFonts w:ascii="Arial" w:hAnsi="Arial" w:cs="Arial"/>
          <w:b/>
          <w:bCs/>
          <w:color w:val="000000" w:themeColor="text1"/>
          <w:sz w:val="24"/>
          <w:szCs w:val="24"/>
        </w:rPr>
        <w:lastRenderedPageBreak/>
        <w:t>CONCLUSION</w:t>
      </w:r>
    </w:p>
    <w:p w14:paraId="01873535" w14:textId="05FB0BA3" w:rsidR="003003AE" w:rsidRDefault="003003AE" w:rsidP="00D2642B">
      <w:pPr>
        <w:pStyle w:val="XClause1Head"/>
        <w:keepNext/>
        <w:keepLines/>
        <w:spacing w:before="360" w:after="360" w:line="480" w:lineRule="auto"/>
        <w:rPr>
          <w:rFonts w:cs="Arial"/>
          <w:sz w:val="24"/>
          <w:szCs w:val="24"/>
        </w:rPr>
      </w:pPr>
      <w:r w:rsidRPr="00491336">
        <w:rPr>
          <w:rFonts w:cs="Arial"/>
          <w:sz w:val="24"/>
          <w:szCs w:val="24"/>
        </w:rPr>
        <w:t>In the circumstances, the WLC Trust submits that</w:t>
      </w:r>
      <w:r w:rsidR="00491336">
        <w:rPr>
          <w:rFonts w:cs="Arial"/>
          <w:sz w:val="24"/>
          <w:szCs w:val="24"/>
        </w:rPr>
        <w:t>:</w:t>
      </w:r>
    </w:p>
    <w:p w14:paraId="5266D839" w14:textId="2F6C2D98" w:rsidR="00491336" w:rsidRPr="00491336" w:rsidRDefault="003003AE" w:rsidP="00037652">
      <w:pPr>
        <w:pStyle w:val="XClause2Sub"/>
        <w:spacing w:before="360" w:after="360" w:line="480" w:lineRule="auto"/>
        <w:rPr>
          <w:rFonts w:cs="Arial"/>
          <w:sz w:val="24"/>
          <w:szCs w:val="24"/>
        </w:rPr>
      </w:pPr>
      <w:r w:rsidRPr="00491336">
        <w:rPr>
          <w:sz w:val="24"/>
          <w:szCs w:val="24"/>
        </w:rPr>
        <w:t xml:space="preserve">it has an interest in the issues raised by this application; </w:t>
      </w:r>
    </w:p>
    <w:p w14:paraId="1013C216" w14:textId="77777777" w:rsidR="003003AE" w:rsidRPr="00491336" w:rsidRDefault="003003AE" w:rsidP="00037652">
      <w:pPr>
        <w:pStyle w:val="XClause2Sub"/>
        <w:spacing w:before="360" w:after="360" w:line="480" w:lineRule="auto"/>
        <w:rPr>
          <w:sz w:val="24"/>
          <w:szCs w:val="24"/>
        </w:rPr>
      </w:pPr>
      <w:r w:rsidRPr="00491336">
        <w:rPr>
          <w:sz w:val="24"/>
          <w:szCs w:val="24"/>
        </w:rPr>
        <w:t xml:space="preserve">that it will assist the Court by making submissions which are novel in relation to the only party presently participating in the proceedings before this Court, and </w:t>
      </w:r>
    </w:p>
    <w:p w14:paraId="61098AB3" w14:textId="77777777" w:rsidR="003003AE" w:rsidRPr="00491336" w:rsidRDefault="003003AE" w:rsidP="00037652">
      <w:pPr>
        <w:pStyle w:val="XClause2Sub"/>
        <w:spacing w:before="360" w:after="360" w:line="480" w:lineRule="auto"/>
        <w:rPr>
          <w:sz w:val="24"/>
          <w:szCs w:val="24"/>
        </w:rPr>
      </w:pPr>
      <w:r w:rsidRPr="00491336">
        <w:rPr>
          <w:sz w:val="24"/>
          <w:szCs w:val="24"/>
        </w:rPr>
        <w:t xml:space="preserve">the submissions it intends to make are important to this Court’s assessment of the issues raised in these proceedings. </w:t>
      </w:r>
    </w:p>
    <w:p w14:paraId="461AE485" w14:textId="5698DD3E" w:rsidR="003003AE" w:rsidRPr="000745D3" w:rsidRDefault="003003AE" w:rsidP="00037652">
      <w:pPr>
        <w:pStyle w:val="1"/>
        <w:numPr>
          <w:ilvl w:val="0"/>
          <w:numId w:val="0"/>
        </w:numPr>
        <w:spacing w:before="360" w:after="360"/>
        <w:ind w:left="360" w:hanging="360"/>
        <w:rPr>
          <w:szCs w:val="24"/>
        </w:rPr>
      </w:pPr>
      <w:r w:rsidRPr="000745D3">
        <w:rPr>
          <w:szCs w:val="24"/>
        </w:rPr>
        <w:t xml:space="preserve">We </w:t>
      </w:r>
      <w:r w:rsidR="00491336">
        <w:rPr>
          <w:szCs w:val="24"/>
        </w:rPr>
        <w:t xml:space="preserve">accordingly </w:t>
      </w:r>
      <w:r w:rsidRPr="000745D3">
        <w:rPr>
          <w:szCs w:val="24"/>
        </w:rPr>
        <w:t>pray</w:t>
      </w:r>
      <w:r w:rsidR="00491336">
        <w:rPr>
          <w:szCs w:val="24"/>
        </w:rPr>
        <w:t xml:space="preserve"> for the relief as set out in the Notice of Motion to which this affidavit is attached</w:t>
      </w:r>
      <w:r w:rsidRPr="000745D3">
        <w:rPr>
          <w:szCs w:val="24"/>
        </w:rPr>
        <w:t>.</w:t>
      </w:r>
    </w:p>
    <w:p w14:paraId="10BDA6F3" w14:textId="77777777" w:rsidR="003003AE" w:rsidRPr="000745D3" w:rsidRDefault="003003AE" w:rsidP="00037652">
      <w:pPr>
        <w:pStyle w:val="1"/>
        <w:numPr>
          <w:ilvl w:val="0"/>
          <w:numId w:val="0"/>
        </w:numPr>
        <w:spacing w:before="360" w:after="360"/>
        <w:rPr>
          <w:szCs w:val="24"/>
        </w:rPr>
      </w:pPr>
    </w:p>
    <w:p w14:paraId="56BA6994" w14:textId="77777777" w:rsidR="003003AE" w:rsidRPr="000745D3" w:rsidRDefault="003003AE" w:rsidP="003003AE">
      <w:pPr>
        <w:pStyle w:val="WWBodyText"/>
        <w:keepNext/>
        <w:ind w:left="5761"/>
        <w:jc w:val="right"/>
        <w:rPr>
          <w:rFonts w:cs="Arial"/>
          <w:b/>
        </w:rPr>
      </w:pPr>
      <w:r w:rsidRPr="000745D3">
        <w:rPr>
          <w:rFonts w:cs="Arial"/>
        </w:rPr>
        <w:t>________________________</w:t>
      </w:r>
      <w:r w:rsidRPr="000745D3">
        <w:rPr>
          <w:rFonts w:cs="Arial"/>
        </w:rPr>
        <w:br/>
      </w:r>
      <w:r w:rsidRPr="000745D3">
        <w:rPr>
          <w:rFonts w:cs="Arial"/>
          <w:b/>
        </w:rPr>
        <w:t>SEEHAAM SAMAAI</w:t>
      </w:r>
    </w:p>
    <w:p w14:paraId="1AE4BC29" w14:textId="66110F07" w:rsidR="00C751FC" w:rsidRPr="000745D3" w:rsidRDefault="00C751FC" w:rsidP="00C751FC">
      <w:pPr>
        <w:spacing w:line="480" w:lineRule="auto"/>
        <w:jc w:val="both"/>
        <w:rPr>
          <w:rFonts w:ascii="Arial" w:hAnsi="Arial" w:cs="Arial"/>
        </w:rPr>
      </w:pPr>
      <w:r w:rsidRPr="000745D3">
        <w:rPr>
          <w:rFonts w:ascii="Arial" w:hAnsi="Arial" w:cs="Arial"/>
        </w:rPr>
        <w:t xml:space="preserve">The Deponent has acknowledged that </w:t>
      </w:r>
      <w:r>
        <w:rPr>
          <w:rFonts w:ascii="Arial" w:hAnsi="Arial" w:cs="Arial"/>
        </w:rPr>
        <w:t xml:space="preserve">they </w:t>
      </w:r>
      <w:r w:rsidRPr="000745D3">
        <w:rPr>
          <w:rFonts w:ascii="Arial" w:hAnsi="Arial" w:cs="Arial"/>
        </w:rPr>
        <w:t>know and understands the contents of this affidavit, which was signed and sworn to or solemnly affirmed before me at                                            on this the          day of                                   202</w:t>
      </w:r>
      <w:r>
        <w:rPr>
          <w:rFonts w:ascii="Arial" w:hAnsi="Arial" w:cs="Arial"/>
        </w:rPr>
        <w:t>1</w:t>
      </w:r>
      <w:r w:rsidRPr="000745D3">
        <w:rPr>
          <w:rFonts w:ascii="Arial" w:hAnsi="Arial" w:cs="Arial"/>
        </w:rPr>
        <w:t>, the regulations contained in Government Notice No. R1258 of 21 July 1972, as amended, and Government Notice No. R1648 of 19 August 1977, as amended, having been complied with.</w:t>
      </w:r>
    </w:p>
    <w:p w14:paraId="7C85A7EA" w14:textId="77777777" w:rsidR="003003AE" w:rsidRPr="00702424" w:rsidRDefault="003003AE" w:rsidP="003003AE">
      <w:pPr>
        <w:pStyle w:val="XClause1Head"/>
        <w:numPr>
          <w:ilvl w:val="0"/>
          <w:numId w:val="0"/>
        </w:numPr>
        <w:spacing w:before="240" w:line="480" w:lineRule="auto"/>
        <w:rPr>
          <w:rFonts w:cs="Arial"/>
          <w:sz w:val="24"/>
          <w:szCs w:val="24"/>
        </w:rPr>
      </w:pPr>
    </w:p>
    <w:p w14:paraId="21DE178E" w14:textId="77777777" w:rsidR="00702424" w:rsidRPr="00702424" w:rsidRDefault="00702424" w:rsidP="00491336">
      <w:pPr>
        <w:pStyle w:val="XClause2Sub"/>
        <w:numPr>
          <w:ilvl w:val="0"/>
          <w:numId w:val="0"/>
        </w:numPr>
        <w:spacing w:before="360" w:after="360" w:line="480" w:lineRule="auto"/>
        <w:rPr>
          <w:rFonts w:eastAsia="Arial" w:cs="Arial"/>
          <w:sz w:val="24"/>
          <w:szCs w:val="24"/>
        </w:rPr>
      </w:pPr>
    </w:p>
    <w:sectPr w:rsidR="00702424" w:rsidRPr="00702424" w:rsidSect="00CF1CE4">
      <w:headerReference w:type="even" r:id="rId12"/>
      <w:headerReference w:type="defaul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E1CB" w14:textId="77777777" w:rsidR="007956C9" w:rsidRDefault="007956C9" w:rsidP="00E37D92">
      <w:r>
        <w:separator/>
      </w:r>
    </w:p>
  </w:endnote>
  <w:endnote w:type="continuationSeparator" w:id="0">
    <w:p w14:paraId="177B8FFF" w14:textId="77777777" w:rsidR="007956C9" w:rsidRDefault="007956C9" w:rsidP="00E37D92">
      <w:r>
        <w:continuationSeparator/>
      </w:r>
    </w:p>
  </w:endnote>
  <w:endnote w:type="continuationNotice" w:id="1">
    <w:p w14:paraId="65C2A91E" w14:textId="77777777" w:rsidR="007956C9" w:rsidRDefault="00795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0121" w14:textId="77777777" w:rsidR="007956C9" w:rsidRDefault="007956C9" w:rsidP="00E37D92">
      <w:r>
        <w:separator/>
      </w:r>
    </w:p>
  </w:footnote>
  <w:footnote w:type="continuationSeparator" w:id="0">
    <w:p w14:paraId="7F138642" w14:textId="77777777" w:rsidR="007956C9" w:rsidRDefault="007956C9" w:rsidP="00E37D92">
      <w:r>
        <w:continuationSeparator/>
      </w:r>
    </w:p>
  </w:footnote>
  <w:footnote w:type="continuationNotice" w:id="1">
    <w:p w14:paraId="01AFC9C6" w14:textId="77777777" w:rsidR="007956C9" w:rsidRDefault="00795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295570"/>
      <w:docPartObj>
        <w:docPartGallery w:val="Page Numbers (Top of Page)"/>
        <w:docPartUnique/>
      </w:docPartObj>
    </w:sdtPr>
    <w:sdtEndPr>
      <w:rPr>
        <w:rStyle w:val="PageNumber"/>
      </w:rPr>
    </w:sdtEndPr>
    <w:sdtContent>
      <w:p w14:paraId="4F569BF0" w14:textId="1E40DB8F" w:rsidR="00A6657E" w:rsidRDefault="00A6657E" w:rsidP="00421D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326DC" w14:textId="77777777" w:rsidR="00A6657E" w:rsidRDefault="00A6657E" w:rsidP="00A665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616334497"/>
      <w:docPartObj>
        <w:docPartGallery w:val="Page Numbers (Top of Page)"/>
        <w:docPartUnique/>
      </w:docPartObj>
    </w:sdtPr>
    <w:sdtEndPr>
      <w:rPr>
        <w:rStyle w:val="PageNumber"/>
      </w:rPr>
    </w:sdtEndPr>
    <w:sdtContent>
      <w:p w14:paraId="3FB90253" w14:textId="2D7B952C" w:rsidR="00A6657E" w:rsidRPr="009E1201" w:rsidRDefault="00A6657E" w:rsidP="00421D2C">
        <w:pPr>
          <w:pStyle w:val="Header"/>
          <w:framePr w:wrap="none" w:vAnchor="text" w:hAnchor="margin" w:xAlign="right" w:y="1"/>
          <w:rPr>
            <w:rStyle w:val="PageNumber"/>
            <w:rFonts w:ascii="Arial" w:hAnsi="Arial" w:cs="Arial"/>
            <w:sz w:val="24"/>
            <w:szCs w:val="24"/>
          </w:rPr>
        </w:pPr>
        <w:r w:rsidRPr="009E1201">
          <w:rPr>
            <w:rStyle w:val="PageNumber"/>
            <w:rFonts w:ascii="Arial" w:hAnsi="Arial" w:cs="Arial"/>
            <w:sz w:val="24"/>
            <w:szCs w:val="24"/>
          </w:rPr>
          <w:fldChar w:fldCharType="begin"/>
        </w:r>
        <w:r w:rsidRPr="009E1201">
          <w:rPr>
            <w:rStyle w:val="PageNumber"/>
            <w:rFonts w:ascii="Arial" w:hAnsi="Arial" w:cs="Arial"/>
            <w:sz w:val="24"/>
            <w:szCs w:val="24"/>
          </w:rPr>
          <w:instrText xml:space="preserve"> PAGE </w:instrText>
        </w:r>
        <w:r w:rsidRPr="009E1201">
          <w:rPr>
            <w:rStyle w:val="PageNumber"/>
            <w:rFonts w:ascii="Arial" w:hAnsi="Arial" w:cs="Arial"/>
            <w:sz w:val="24"/>
            <w:szCs w:val="24"/>
          </w:rPr>
          <w:fldChar w:fldCharType="separate"/>
        </w:r>
        <w:r w:rsidRPr="009E1201">
          <w:rPr>
            <w:rStyle w:val="PageNumber"/>
            <w:rFonts w:ascii="Arial" w:hAnsi="Arial" w:cs="Arial"/>
            <w:noProof/>
            <w:sz w:val="24"/>
            <w:szCs w:val="24"/>
          </w:rPr>
          <w:t>2</w:t>
        </w:r>
        <w:r w:rsidRPr="009E1201">
          <w:rPr>
            <w:rStyle w:val="PageNumber"/>
            <w:rFonts w:ascii="Arial" w:hAnsi="Arial" w:cs="Arial"/>
            <w:sz w:val="24"/>
            <w:szCs w:val="24"/>
          </w:rPr>
          <w:fldChar w:fldCharType="end"/>
        </w:r>
      </w:p>
    </w:sdtContent>
  </w:sdt>
  <w:p w14:paraId="2C43CA6A" w14:textId="77777777" w:rsidR="00A6657E" w:rsidRPr="009E1201" w:rsidRDefault="00A6657E" w:rsidP="00A6657E">
    <w:pPr>
      <w:pStyle w:val="Header"/>
      <w:ind w:right="36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E60"/>
    <w:multiLevelType w:val="multilevel"/>
    <w:tmpl w:val="EC72596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6F061A"/>
    <w:multiLevelType w:val="multilevel"/>
    <w:tmpl w:val="834ECB0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EA5F73"/>
    <w:multiLevelType w:val="multilevel"/>
    <w:tmpl w:val="781C3898"/>
    <w:styleLink w:val="By-Law"/>
    <w:lvl w:ilvl="0">
      <w:start w:val="1"/>
      <w:numFmt w:val="decimal"/>
      <w:lvlText w:val="%1"/>
      <w:lvlJc w:val="left"/>
      <w:pPr>
        <w:ind w:left="357" w:hanging="357"/>
      </w:pPr>
      <w:rPr>
        <w:rFonts w:hint="default"/>
        <w:b/>
        <w:i w:val="0"/>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1191"/>
        </w:tabs>
        <w:ind w:left="1191" w:hanging="471"/>
      </w:pPr>
      <w:rPr>
        <w:rFonts w:hint="default"/>
      </w:rPr>
    </w:lvl>
    <w:lvl w:ilvl="3">
      <w:start w:val="1"/>
      <w:numFmt w:val="lowerRoman"/>
      <w:lvlText w:val="(%4)"/>
      <w:lvlJc w:val="left"/>
      <w:pPr>
        <w:tabs>
          <w:tab w:val="num" w:pos="1701"/>
        </w:tabs>
        <w:ind w:left="1701" w:hanging="510"/>
      </w:pPr>
      <w:rPr>
        <w:rFonts w:hint="default"/>
      </w:rPr>
    </w:lvl>
    <w:lvl w:ilvl="4">
      <w:start w:val="1"/>
      <w:numFmt w:val="decimalZero"/>
      <w:lvlText w:val="[%5]"/>
      <w:lvlJc w:val="left"/>
      <w:pPr>
        <w:tabs>
          <w:tab w:val="num" w:pos="2268"/>
        </w:tabs>
        <w:ind w:left="2268" w:hanging="567"/>
      </w:pPr>
      <w:rPr>
        <w:rFonts w:hint="default"/>
      </w:rPr>
    </w:lvl>
    <w:lvl w:ilvl="5">
      <w:start w:val="1"/>
      <w:numFmt w:val="bullet"/>
      <w:lvlText w:val=""/>
      <w:lvlJc w:val="left"/>
      <w:pPr>
        <w:tabs>
          <w:tab w:val="num" w:pos="2268"/>
        </w:tabs>
        <w:ind w:left="2835" w:hanging="567"/>
      </w:pPr>
      <w:rPr>
        <w:rFonts w:ascii="Arial" w:hAnsi="Arial" w:hint="default"/>
        <w:color w:val="auto"/>
      </w:rPr>
    </w:lvl>
    <w:lvl w:ilvl="6">
      <w:start w:val="1"/>
      <w:numFmt w:val="bullet"/>
      <w:lvlText w:val=""/>
      <w:lvlJc w:val="left"/>
      <w:pPr>
        <w:tabs>
          <w:tab w:val="num" w:pos="2835"/>
        </w:tabs>
        <w:ind w:left="3402" w:hanging="567"/>
      </w:pPr>
      <w:rPr>
        <w:rFonts w:ascii="Symbol" w:hAnsi="Symbol" w:hint="default"/>
        <w:color w:val="auto"/>
      </w:rPr>
    </w:lvl>
    <w:lvl w:ilvl="7">
      <w:start w:val="1"/>
      <w:numFmt w:val="bullet"/>
      <w:lvlText w:val=""/>
      <w:lvlJc w:val="left"/>
      <w:pPr>
        <w:tabs>
          <w:tab w:val="num" w:pos="3402"/>
        </w:tabs>
        <w:ind w:left="3969" w:hanging="567"/>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44D13E45"/>
    <w:multiLevelType w:val="multilevel"/>
    <w:tmpl w:val="E8B60D3C"/>
    <w:lvl w:ilvl="0">
      <w:start w:val="1"/>
      <w:numFmt w:val="decimal"/>
      <w:pStyle w:val="1"/>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1C0287"/>
    <w:multiLevelType w:val="multilevel"/>
    <w:tmpl w:val="5C7C90F4"/>
    <w:lvl w:ilvl="0">
      <w:start w:val="1"/>
      <w:numFmt w:val="decimal"/>
      <w:pStyle w:val="WWList1"/>
      <w:lvlText w:val="%1."/>
      <w:lvlJc w:val="left"/>
      <w:pPr>
        <w:tabs>
          <w:tab w:val="num" w:pos="510"/>
        </w:tabs>
        <w:ind w:left="510" w:hanging="510"/>
      </w:pPr>
      <w:rPr>
        <w:b w:val="0"/>
        <w:i w:val="0"/>
      </w:rPr>
    </w:lvl>
    <w:lvl w:ilvl="1">
      <w:start w:val="1"/>
      <w:numFmt w:val="decimal"/>
      <w:pStyle w:val="WWList2"/>
      <w:lvlText w:val="%1.%2"/>
      <w:lvlJc w:val="left"/>
      <w:pPr>
        <w:tabs>
          <w:tab w:val="num" w:pos="1021"/>
        </w:tabs>
        <w:ind w:left="1021" w:hanging="1021"/>
      </w:pPr>
      <w:rPr>
        <w:b w:val="0"/>
        <w:i w:val="0"/>
      </w:rPr>
    </w:lvl>
    <w:lvl w:ilvl="2">
      <w:start w:val="1"/>
      <w:numFmt w:val="decimal"/>
      <w:pStyle w:val="WWList3"/>
      <w:lvlText w:val="%1.%2.%3"/>
      <w:lvlJc w:val="left"/>
      <w:pPr>
        <w:tabs>
          <w:tab w:val="num" w:pos="1531"/>
        </w:tabs>
        <w:ind w:left="1531" w:hanging="1531"/>
      </w:pPr>
      <w:rPr>
        <w:b w:val="0"/>
        <w:i w:val="0"/>
      </w:rPr>
    </w:lvl>
    <w:lvl w:ilvl="3">
      <w:start w:val="1"/>
      <w:numFmt w:val="decimal"/>
      <w:pStyle w:val="WWList4"/>
      <w:lvlText w:val="%1.%2.%3.%4"/>
      <w:lvlJc w:val="left"/>
      <w:pPr>
        <w:tabs>
          <w:tab w:val="num" w:pos="2041"/>
        </w:tabs>
        <w:ind w:left="2041" w:hanging="2041"/>
      </w:pPr>
      <w:rPr>
        <w:b w:val="0"/>
        <w:i w:val="0"/>
      </w:rPr>
    </w:lvl>
    <w:lvl w:ilvl="4">
      <w:start w:val="1"/>
      <w:numFmt w:val="decimal"/>
      <w:pStyle w:val="WWList5"/>
      <w:lvlText w:val="%1.%2.%3.%4.%5"/>
      <w:lvlJc w:val="left"/>
      <w:pPr>
        <w:tabs>
          <w:tab w:val="num" w:pos="2552"/>
        </w:tabs>
        <w:ind w:left="2552" w:hanging="2552"/>
      </w:pPr>
      <w:rPr>
        <w:b w:val="0"/>
        <w:i w:val="0"/>
      </w:rPr>
    </w:lvl>
    <w:lvl w:ilvl="5">
      <w:start w:val="1"/>
      <w:numFmt w:val="decimal"/>
      <w:pStyle w:val="WWList6"/>
      <w:lvlText w:val="%1.%2.%3.%4.%5.%6"/>
      <w:lvlJc w:val="left"/>
      <w:pPr>
        <w:tabs>
          <w:tab w:val="num" w:pos="3062"/>
        </w:tabs>
        <w:ind w:left="3062" w:hanging="3062"/>
      </w:pPr>
      <w:rPr>
        <w:b w:val="0"/>
        <w:i w:val="0"/>
      </w:rPr>
    </w:lvl>
    <w:lvl w:ilvl="6">
      <w:start w:val="1"/>
      <w:numFmt w:val="decimal"/>
      <w:pStyle w:val="WWList7"/>
      <w:lvlText w:val="%1.%2.%3.%4.%5.%6.%7"/>
      <w:lvlJc w:val="left"/>
      <w:pPr>
        <w:tabs>
          <w:tab w:val="num" w:pos="3572"/>
        </w:tabs>
        <w:ind w:left="3572" w:hanging="3572"/>
      </w:pPr>
      <w:rPr>
        <w:b w:val="0"/>
        <w:i w:val="0"/>
      </w:r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57C14155"/>
    <w:multiLevelType w:val="multilevel"/>
    <w:tmpl w:val="07CA1782"/>
    <w:lvl w:ilvl="0">
      <w:start w:val="1"/>
      <w:numFmt w:val="decimal"/>
      <w:lvlText w:val="%1."/>
      <w:lvlJc w:val="left"/>
      <w:pPr>
        <w:tabs>
          <w:tab w:val="num" w:pos="720"/>
        </w:tabs>
        <w:ind w:left="720" w:hanging="720"/>
      </w:pPr>
      <w:rPr>
        <w:rFonts w:cs="Times New Roman" w:hint="default"/>
        <w:b w:val="0"/>
        <w:i w:val="0"/>
        <w:sz w:val="24"/>
        <w:vertAlign w:val="baseline"/>
      </w:rPr>
    </w:lvl>
    <w:lvl w:ilvl="1">
      <w:start w:val="1"/>
      <w:numFmt w:val="decimal"/>
      <w:lvlText w:val="%1.%2."/>
      <w:lvlJc w:val="left"/>
      <w:pPr>
        <w:tabs>
          <w:tab w:val="num" w:pos="1701"/>
        </w:tabs>
        <w:ind w:left="1701" w:hanging="981"/>
      </w:pPr>
      <w:rPr>
        <w:rFonts w:cs="Times New Roman" w:hint="default"/>
        <w:b w:val="0"/>
        <w:i w:val="0"/>
        <w:vertAlign w:val="baseline"/>
      </w:rPr>
    </w:lvl>
    <w:lvl w:ilvl="2">
      <w:start w:val="1"/>
      <w:numFmt w:val="decimal"/>
      <w:lvlText w:val="%1.%2.%3."/>
      <w:lvlJc w:val="left"/>
      <w:pPr>
        <w:tabs>
          <w:tab w:val="num" w:pos="3119"/>
        </w:tabs>
        <w:ind w:left="3119" w:hanging="141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CE45FF1"/>
    <w:multiLevelType w:val="multilevel"/>
    <w:tmpl w:val="8AA4174E"/>
    <w:lvl w:ilvl="0">
      <w:start w:val="1"/>
      <w:numFmt w:val="decimal"/>
      <w:pStyle w:val="XClause1Head"/>
      <w:isLgl/>
      <w:lvlText w:val="%1."/>
      <w:lvlJc w:val="left"/>
      <w:pPr>
        <w:tabs>
          <w:tab w:val="num" w:pos="720"/>
        </w:tabs>
        <w:ind w:left="720" w:hanging="720"/>
      </w:pPr>
      <w:rPr>
        <w:b w:val="0"/>
        <w:i w:val="0"/>
        <w:sz w:val="24"/>
      </w:rPr>
    </w:lvl>
    <w:lvl w:ilvl="1">
      <w:start w:val="1"/>
      <w:numFmt w:val="decimal"/>
      <w:pStyle w:val="XClause2Sub"/>
      <w:lvlText w:val="%1.%2."/>
      <w:lvlJc w:val="left"/>
      <w:pPr>
        <w:tabs>
          <w:tab w:val="num" w:pos="1440"/>
        </w:tabs>
        <w:ind w:left="1440" w:hanging="720"/>
      </w:pPr>
      <w:rPr>
        <w:i w:val="0"/>
        <w:iCs w:val="0"/>
        <w:sz w:val="24"/>
        <w:szCs w:val="24"/>
      </w:rPr>
    </w:lvl>
    <w:lvl w:ilvl="2">
      <w:start w:val="1"/>
      <w:numFmt w:val="decimal"/>
      <w:pStyle w:val="XClause3Sub"/>
      <w:lvlText w:val="%1.%2.%3."/>
      <w:lvlJc w:val="left"/>
      <w:pPr>
        <w:tabs>
          <w:tab w:val="num" w:pos="2552"/>
        </w:tabs>
        <w:ind w:left="2552" w:hanging="1112"/>
      </w:pPr>
      <w:rPr>
        <w:i w:val="0"/>
        <w:iCs w:val="0"/>
        <w:sz w:val="24"/>
        <w:szCs w:val="24"/>
      </w:rPr>
    </w:lvl>
    <w:lvl w:ilvl="3">
      <w:start w:val="1"/>
      <w:numFmt w:val="decimal"/>
      <w:pStyle w:val="XClause4Sub"/>
      <w:lvlText w:val="%1.%2.%3.%4."/>
      <w:lvlJc w:val="left"/>
      <w:pPr>
        <w:tabs>
          <w:tab w:val="num" w:pos="3600"/>
        </w:tabs>
        <w:ind w:left="3600" w:hanging="1048"/>
      </w:pPr>
    </w:lvl>
    <w:lvl w:ilvl="4">
      <w:start w:val="1"/>
      <w:numFmt w:val="decimal"/>
      <w:pStyle w:val="XClause5Sub"/>
      <w:lvlText w:val="%1.%2.%3.%4.%5."/>
      <w:lvlJc w:val="left"/>
      <w:pPr>
        <w:tabs>
          <w:tab w:val="num" w:pos="5041"/>
        </w:tabs>
        <w:ind w:left="5041" w:hanging="1441"/>
      </w:pPr>
    </w:lvl>
    <w:lvl w:ilvl="5">
      <w:start w:val="1"/>
      <w:numFmt w:val="decimal"/>
      <w:pStyle w:val="XClause6Sub"/>
      <w:lvlText w:val="%1.%2.%3.%4.%5.%6."/>
      <w:lvlJc w:val="left"/>
      <w:pPr>
        <w:tabs>
          <w:tab w:val="num" w:pos="6481"/>
        </w:tabs>
        <w:ind w:left="6481" w:hanging="1440"/>
      </w:pPr>
    </w:lvl>
    <w:lvl w:ilvl="6">
      <w:start w:val="1"/>
      <w:numFmt w:val="decimal"/>
      <w:pStyle w:val="XClause7Sub"/>
      <w:lvlText w:val="%1.%2.%3.%4.%5.%6.%7."/>
      <w:lvlJc w:val="left"/>
      <w:pPr>
        <w:tabs>
          <w:tab w:val="num" w:pos="7201"/>
        </w:tabs>
        <w:ind w:left="7201" w:hanging="1871"/>
      </w:pPr>
    </w:lvl>
    <w:lvl w:ilvl="7">
      <w:start w:val="1"/>
      <w:numFmt w:val="decimal"/>
      <w:pStyle w:val="XClause8Sub"/>
      <w:lvlText w:val="%1.%2.%3.%4.%5.%6.%7.%8."/>
      <w:lvlJc w:val="left"/>
      <w:pPr>
        <w:tabs>
          <w:tab w:val="num" w:pos="7921"/>
        </w:tabs>
        <w:ind w:left="7921" w:hanging="1967"/>
      </w:pPr>
    </w:lvl>
    <w:lvl w:ilvl="8">
      <w:start w:val="1"/>
      <w:numFmt w:val="decimal"/>
      <w:pStyle w:val="XClause9Sub"/>
      <w:isLgl/>
      <w:lvlText w:val="%1.%2.%3.%4.%5.%6.%7.%8.%9."/>
      <w:lvlJc w:val="left"/>
      <w:pPr>
        <w:tabs>
          <w:tab w:val="num" w:pos="8222"/>
        </w:tabs>
        <w:ind w:left="8222" w:hanging="1730"/>
      </w:pPr>
    </w:lvl>
  </w:abstractNum>
  <w:abstractNum w:abstractNumId="7" w15:restartNumberingAfterBreak="0">
    <w:nsid w:val="675751DA"/>
    <w:multiLevelType w:val="hybridMultilevel"/>
    <w:tmpl w:val="FFFFFFFF"/>
    <w:lvl w:ilvl="0" w:tplc="EC3087EC">
      <w:start w:val="1"/>
      <w:numFmt w:val="decimal"/>
      <w:lvlText w:val="%1."/>
      <w:lvlJc w:val="left"/>
      <w:pPr>
        <w:ind w:left="720" w:hanging="360"/>
      </w:pPr>
    </w:lvl>
    <w:lvl w:ilvl="1" w:tplc="074C50CC">
      <w:start w:val="1"/>
      <w:numFmt w:val="lowerLetter"/>
      <w:lvlText w:val="%2."/>
      <w:lvlJc w:val="left"/>
      <w:pPr>
        <w:ind w:left="2912" w:hanging="360"/>
      </w:pPr>
    </w:lvl>
    <w:lvl w:ilvl="2" w:tplc="187A5CD2">
      <w:start w:val="1"/>
      <w:numFmt w:val="lowerRoman"/>
      <w:lvlText w:val="%3."/>
      <w:lvlJc w:val="right"/>
      <w:pPr>
        <w:ind w:left="2160" w:hanging="180"/>
      </w:pPr>
    </w:lvl>
    <w:lvl w:ilvl="3" w:tplc="6428B3B4">
      <w:start w:val="1"/>
      <w:numFmt w:val="decimal"/>
      <w:lvlText w:val="%4."/>
      <w:lvlJc w:val="left"/>
      <w:pPr>
        <w:ind w:left="2880" w:hanging="360"/>
      </w:pPr>
    </w:lvl>
    <w:lvl w:ilvl="4" w:tplc="739200CA">
      <w:start w:val="1"/>
      <w:numFmt w:val="lowerLetter"/>
      <w:lvlText w:val="%5."/>
      <w:lvlJc w:val="left"/>
      <w:pPr>
        <w:ind w:left="1070" w:hanging="360"/>
      </w:pPr>
    </w:lvl>
    <w:lvl w:ilvl="5" w:tplc="B52CD430">
      <w:start w:val="1"/>
      <w:numFmt w:val="lowerRoman"/>
      <w:lvlText w:val="%6."/>
      <w:lvlJc w:val="right"/>
      <w:pPr>
        <w:ind w:left="4320" w:hanging="180"/>
      </w:pPr>
    </w:lvl>
    <w:lvl w:ilvl="6" w:tplc="F64EA3DA">
      <w:start w:val="1"/>
      <w:numFmt w:val="decimal"/>
      <w:lvlText w:val="%7."/>
      <w:lvlJc w:val="left"/>
      <w:pPr>
        <w:ind w:left="5040" w:hanging="360"/>
      </w:pPr>
    </w:lvl>
    <w:lvl w:ilvl="7" w:tplc="9216E5A4">
      <w:start w:val="1"/>
      <w:numFmt w:val="lowerLetter"/>
      <w:lvlText w:val="%8."/>
      <w:lvlJc w:val="left"/>
      <w:pPr>
        <w:ind w:left="5760" w:hanging="360"/>
      </w:pPr>
    </w:lvl>
    <w:lvl w:ilvl="8" w:tplc="4BCC5820">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E6"/>
    <w:rsid w:val="00006745"/>
    <w:rsid w:val="000127EC"/>
    <w:rsid w:val="00012F28"/>
    <w:rsid w:val="00014363"/>
    <w:rsid w:val="00016FCE"/>
    <w:rsid w:val="00020915"/>
    <w:rsid w:val="00020E92"/>
    <w:rsid w:val="00026C0C"/>
    <w:rsid w:val="000305E8"/>
    <w:rsid w:val="00035153"/>
    <w:rsid w:val="0003712D"/>
    <w:rsid w:val="00037652"/>
    <w:rsid w:val="000432FE"/>
    <w:rsid w:val="000460A1"/>
    <w:rsid w:val="000503D7"/>
    <w:rsid w:val="00051512"/>
    <w:rsid w:val="0005465C"/>
    <w:rsid w:val="000563EA"/>
    <w:rsid w:val="00061E44"/>
    <w:rsid w:val="0006289B"/>
    <w:rsid w:val="00067A37"/>
    <w:rsid w:val="000813D1"/>
    <w:rsid w:val="000840B3"/>
    <w:rsid w:val="0009344D"/>
    <w:rsid w:val="000934B1"/>
    <w:rsid w:val="000A6F23"/>
    <w:rsid w:val="000B03D4"/>
    <w:rsid w:val="000B40BF"/>
    <w:rsid w:val="000C3556"/>
    <w:rsid w:val="000C72B6"/>
    <w:rsid w:val="000D2297"/>
    <w:rsid w:val="000D34D5"/>
    <w:rsid w:val="000D3653"/>
    <w:rsid w:val="000D75C4"/>
    <w:rsid w:val="000E528D"/>
    <w:rsid w:val="000E5654"/>
    <w:rsid w:val="000F3B13"/>
    <w:rsid w:val="00105CAE"/>
    <w:rsid w:val="00114571"/>
    <w:rsid w:val="0012090F"/>
    <w:rsid w:val="001312FC"/>
    <w:rsid w:val="001337B6"/>
    <w:rsid w:val="00135AD4"/>
    <w:rsid w:val="00137216"/>
    <w:rsid w:val="00140090"/>
    <w:rsid w:val="001432C9"/>
    <w:rsid w:val="00152412"/>
    <w:rsid w:val="00157FBC"/>
    <w:rsid w:val="00160684"/>
    <w:rsid w:val="001625DD"/>
    <w:rsid w:val="00170D8B"/>
    <w:rsid w:val="001716FD"/>
    <w:rsid w:val="001746B8"/>
    <w:rsid w:val="00176844"/>
    <w:rsid w:val="001802B5"/>
    <w:rsid w:val="001846E4"/>
    <w:rsid w:val="0019198E"/>
    <w:rsid w:val="00193DC0"/>
    <w:rsid w:val="00195A30"/>
    <w:rsid w:val="001977C9"/>
    <w:rsid w:val="001A5B8B"/>
    <w:rsid w:val="001B0309"/>
    <w:rsid w:val="001B1A36"/>
    <w:rsid w:val="001B319B"/>
    <w:rsid w:val="001D01A5"/>
    <w:rsid w:val="001D0B80"/>
    <w:rsid w:val="001D5E29"/>
    <w:rsid w:val="001E3CB9"/>
    <w:rsid w:val="001E5A70"/>
    <w:rsid w:val="001E6740"/>
    <w:rsid w:val="001E67AB"/>
    <w:rsid w:val="001F3520"/>
    <w:rsid w:val="001F3725"/>
    <w:rsid w:val="001F531C"/>
    <w:rsid w:val="00200184"/>
    <w:rsid w:val="00202FF8"/>
    <w:rsid w:val="00210FC8"/>
    <w:rsid w:val="002129D1"/>
    <w:rsid w:val="00217A74"/>
    <w:rsid w:val="00220C3E"/>
    <w:rsid w:val="00221411"/>
    <w:rsid w:val="00224097"/>
    <w:rsid w:val="00224123"/>
    <w:rsid w:val="00224F48"/>
    <w:rsid w:val="00225C34"/>
    <w:rsid w:val="00225EF1"/>
    <w:rsid w:val="00226016"/>
    <w:rsid w:val="0023342D"/>
    <w:rsid w:val="002360AE"/>
    <w:rsid w:val="00244D61"/>
    <w:rsid w:val="002541A3"/>
    <w:rsid w:val="002564B7"/>
    <w:rsid w:val="002579C2"/>
    <w:rsid w:val="002627DB"/>
    <w:rsid w:val="002638E3"/>
    <w:rsid w:val="002663A3"/>
    <w:rsid w:val="00271E06"/>
    <w:rsid w:val="00273018"/>
    <w:rsid w:val="0027368D"/>
    <w:rsid w:val="00282D43"/>
    <w:rsid w:val="00283EC9"/>
    <w:rsid w:val="002A050D"/>
    <w:rsid w:val="002A2B5D"/>
    <w:rsid w:val="002B4AE3"/>
    <w:rsid w:val="002B5AC2"/>
    <w:rsid w:val="002B6647"/>
    <w:rsid w:val="002C4B89"/>
    <w:rsid w:val="002D52EE"/>
    <w:rsid w:val="002D5D06"/>
    <w:rsid w:val="002D6A7E"/>
    <w:rsid w:val="002D79ED"/>
    <w:rsid w:val="002E00B2"/>
    <w:rsid w:val="003003AE"/>
    <w:rsid w:val="00306E26"/>
    <w:rsid w:val="003133B2"/>
    <w:rsid w:val="00315D3F"/>
    <w:rsid w:val="0031600B"/>
    <w:rsid w:val="00316C73"/>
    <w:rsid w:val="00316FE1"/>
    <w:rsid w:val="0033021B"/>
    <w:rsid w:val="00334127"/>
    <w:rsid w:val="00335EF1"/>
    <w:rsid w:val="00343048"/>
    <w:rsid w:val="00343CBB"/>
    <w:rsid w:val="00345403"/>
    <w:rsid w:val="003477DF"/>
    <w:rsid w:val="00350CFA"/>
    <w:rsid w:val="003532E1"/>
    <w:rsid w:val="00355475"/>
    <w:rsid w:val="00356568"/>
    <w:rsid w:val="003569A6"/>
    <w:rsid w:val="00356B73"/>
    <w:rsid w:val="00356DE5"/>
    <w:rsid w:val="00357706"/>
    <w:rsid w:val="00362364"/>
    <w:rsid w:val="00365DC8"/>
    <w:rsid w:val="00366A44"/>
    <w:rsid w:val="00367957"/>
    <w:rsid w:val="00367C34"/>
    <w:rsid w:val="0037437D"/>
    <w:rsid w:val="00374C89"/>
    <w:rsid w:val="00377300"/>
    <w:rsid w:val="00377854"/>
    <w:rsid w:val="003805A8"/>
    <w:rsid w:val="00381C35"/>
    <w:rsid w:val="00384622"/>
    <w:rsid w:val="003914E6"/>
    <w:rsid w:val="00395645"/>
    <w:rsid w:val="003977C7"/>
    <w:rsid w:val="003A310D"/>
    <w:rsid w:val="003A32A5"/>
    <w:rsid w:val="003B222A"/>
    <w:rsid w:val="003B3EDB"/>
    <w:rsid w:val="003C1C22"/>
    <w:rsid w:val="003C34DB"/>
    <w:rsid w:val="003C68FB"/>
    <w:rsid w:val="003D25A3"/>
    <w:rsid w:val="003D367B"/>
    <w:rsid w:val="003D3A78"/>
    <w:rsid w:val="003E188C"/>
    <w:rsid w:val="003F00A2"/>
    <w:rsid w:val="003F216A"/>
    <w:rsid w:val="003F631B"/>
    <w:rsid w:val="0040028F"/>
    <w:rsid w:val="00400A60"/>
    <w:rsid w:val="004021ED"/>
    <w:rsid w:val="004024D7"/>
    <w:rsid w:val="0040500A"/>
    <w:rsid w:val="004129AC"/>
    <w:rsid w:val="00416C51"/>
    <w:rsid w:val="00421706"/>
    <w:rsid w:val="00421D2C"/>
    <w:rsid w:val="00421FAE"/>
    <w:rsid w:val="004248E2"/>
    <w:rsid w:val="004258FF"/>
    <w:rsid w:val="00425DF9"/>
    <w:rsid w:val="0043098E"/>
    <w:rsid w:val="00437FF1"/>
    <w:rsid w:val="00446356"/>
    <w:rsid w:val="0045068A"/>
    <w:rsid w:val="00456F94"/>
    <w:rsid w:val="0046503E"/>
    <w:rsid w:val="00470D6B"/>
    <w:rsid w:val="00473FD0"/>
    <w:rsid w:val="00474A10"/>
    <w:rsid w:val="004757DF"/>
    <w:rsid w:val="00490CAA"/>
    <w:rsid w:val="00491336"/>
    <w:rsid w:val="0049228D"/>
    <w:rsid w:val="00497742"/>
    <w:rsid w:val="004A1591"/>
    <w:rsid w:val="004A1A18"/>
    <w:rsid w:val="004A5764"/>
    <w:rsid w:val="004B2A8C"/>
    <w:rsid w:val="004B4405"/>
    <w:rsid w:val="004B53D9"/>
    <w:rsid w:val="004B5F8D"/>
    <w:rsid w:val="004B7AF1"/>
    <w:rsid w:val="004C39A5"/>
    <w:rsid w:val="004D22D2"/>
    <w:rsid w:val="004D5559"/>
    <w:rsid w:val="004D65EF"/>
    <w:rsid w:val="004D7915"/>
    <w:rsid w:val="004E16BE"/>
    <w:rsid w:val="004E1B67"/>
    <w:rsid w:val="004E41D2"/>
    <w:rsid w:val="004F0DE2"/>
    <w:rsid w:val="004F1403"/>
    <w:rsid w:val="004F1A9F"/>
    <w:rsid w:val="004F5C81"/>
    <w:rsid w:val="00502084"/>
    <w:rsid w:val="00502F2E"/>
    <w:rsid w:val="00502FE8"/>
    <w:rsid w:val="00511FAC"/>
    <w:rsid w:val="00514694"/>
    <w:rsid w:val="00515D9B"/>
    <w:rsid w:val="00516FA4"/>
    <w:rsid w:val="00521E35"/>
    <w:rsid w:val="00521E56"/>
    <w:rsid w:val="0052425B"/>
    <w:rsid w:val="005279CC"/>
    <w:rsid w:val="0054169C"/>
    <w:rsid w:val="00550137"/>
    <w:rsid w:val="005508CA"/>
    <w:rsid w:val="00553B2B"/>
    <w:rsid w:val="00557856"/>
    <w:rsid w:val="0056455E"/>
    <w:rsid w:val="005660AD"/>
    <w:rsid w:val="0056651D"/>
    <w:rsid w:val="00566770"/>
    <w:rsid w:val="00567C1D"/>
    <w:rsid w:val="00567E46"/>
    <w:rsid w:val="005705EB"/>
    <w:rsid w:val="00570D02"/>
    <w:rsid w:val="00574043"/>
    <w:rsid w:val="00574AA0"/>
    <w:rsid w:val="00587DAB"/>
    <w:rsid w:val="005905CB"/>
    <w:rsid w:val="00597660"/>
    <w:rsid w:val="005A072E"/>
    <w:rsid w:val="005A445D"/>
    <w:rsid w:val="005A4993"/>
    <w:rsid w:val="005A6DA2"/>
    <w:rsid w:val="005B14EE"/>
    <w:rsid w:val="005B3E92"/>
    <w:rsid w:val="005C067A"/>
    <w:rsid w:val="005C0A2E"/>
    <w:rsid w:val="005C2F8C"/>
    <w:rsid w:val="005D4CD4"/>
    <w:rsid w:val="005E0106"/>
    <w:rsid w:val="005E28DD"/>
    <w:rsid w:val="005F3054"/>
    <w:rsid w:val="006053B1"/>
    <w:rsid w:val="006074A8"/>
    <w:rsid w:val="00611571"/>
    <w:rsid w:val="006126E8"/>
    <w:rsid w:val="00612744"/>
    <w:rsid w:val="0061398A"/>
    <w:rsid w:val="0062193B"/>
    <w:rsid w:val="00621D56"/>
    <w:rsid w:val="006262EE"/>
    <w:rsid w:val="00630B22"/>
    <w:rsid w:val="006324CA"/>
    <w:rsid w:val="00634DDC"/>
    <w:rsid w:val="006354E4"/>
    <w:rsid w:val="00641FD8"/>
    <w:rsid w:val="00643323"/>
    <w:rsid w:val="00643B2F"/>
    <w:rsid w:val="0064764F"/>
    <w:rsid w:val="0065057F"/>
    <w:rsid w:val="006520C3"/>
    <w:rsid w:val="00652BB4"/>
    <w:rsid w:val="006711BA"/>
    <w:rsid w:val="00671EE6"/>
    <w:rsid w:val="0067428F"/>
    <w:rsid w:val="00675CDC"/>
    <w:rsid w:val="006772BC"/>
    <w:rsid w:val="0068315D"/>
    <w:rsid w:val="00685035"/>
    <w:rsid w:val="00697157"/>
    <w:rsid w:val="006A1CE5"/>
    <w:rsid w:val="006A3C2D"/>
    <w:rsid w:val="006B0074"/>
    <w:rsid w:val="006B0A9D"/>
    <w:rsid w:val="006B2C7F"/>
    <w:rsid w:val="006B324F"/>
    <w:rsid w:val="006B40E1"/>
    <w:rsid w:val="006C12A3"/>
    <w:rsid w:val="006D45FF"/>
    <w:rsid w:val="006D596B"/>
    <w:rsid w:val="006E3F31"/>
    <w:rsid w:val="006E5F94"/>
    <w:rsid w:val="006F11A7"/>
    <w:rsid w:val="00702424"/>
    <w:rsid w:val="00702885"/>
    <w:rsid w:val="007077F9"/>
    <w:rsid w:val="007137BF"/>
    <w:rsid w:val="0071773A"/>
    <w:rsid w:val="00724566"/>
    <w:rsid w:val="00731904"/>
    <w:rsid w:val="00732C79"/>
    <w:rsid w:val="00740DA6"/>
    <w:rsid w:val="00740FA6"/>
    <w:rsid w:val="00744054"/>
    <w:rsid w:val="00744296"/>
    <w:rsid w:val="0075097F"/>
    <w:rsid w:val="007516F0"/>
    <w:rsid w:val="007546DA"/>
    <w:rsid w:val="00754CF7"/>
    <w:rsid w:val="00756A77"/>
    <w:rsid w:val="00761C4C"/>
    <w:rsid w:val="00767ED8"/>
    <w:rsid w:val="00770A3D"/>
    <w:rsid w:val="00771812"/>
    <w:rsid w:val="00775828"/>
    <w:rsid w:val="00775CF2"/>
    <w:rsid w:val="00776C04"/>
    <w:rsid w:val="0078255A"/>
    <w:rsid w:val="007842D4"/>
    <w:rsid w:val="00784877"/>
    <w:rsid w:val="007956C9"/>
    <w:rsid w:val="007A4FAD"/>
    <w:rsid w:val="007A5726"/>
    <w:rsid w:val="007A6019"/>
    <w:rsid w:val="007A651D"/>
    <w:rsid w:val="007A7136"/>
    <w:rsid w:val="007C1F90"/>
    <w:rsid w:val="007D18B5"/>
    <w:rsid w:val="007D34C6"/>
    <w:rsid w:val="007D551D"/>
    <w:rsid w:val="007E06E3"/>
    <w:rsid w:val="007E0C3B"/>
    <w:rsid w:val="007E2C4E"/>
    <w:rsid w:val="007E5F82"/>
    <w:rsid w:val="007E6F9E"/>
    <w:rsid w:val="007F5267"/>
    <w:rsid w:val="007F76AD"/>
    <w:rsid w:val="0080493B"/>
    <w:rsid w:val="008058F1"/>
    <w:rsid w:val="00810DC4"/>
    <w:rsid w:val="00814645"/>
    <w:rsid w:val="0081506D"/>
    <w:rsid w:val="00823059"/>
    <w:rsid w:val="008303C1"/>
    <w:rsid w:val="0083155A"/>
    <w:rsid w:val="008377F5"/>
    <w:rsid w:val="00837FC6"/>
    <w:rsid w:val="008400D3"/>
    <w:rsid w:val="00841BC0"/>
    <w:rsid w:val="00842187"/>
    <w:rsid w:val="00844AEE"/>
    <w:rsid w:val="00846BC9"/>
    <w:rsid w:val="00847922"/>
    <w:rsid w:val="00851D25"/>
    <w:rsid w:val="008528CE"/>
    <w:rsid w:val="00856277"/>
    <w:rsid w:val="00860BC5"/>
    <w:rsid w:val="00860E64"/>
    <w:rsid w:val="00861837"/>
    <w:rsid w:val="00861860"/>
    <w:rsid w:val="00862DA6"/>
    <w:rsid w:val="00866D6A"/>
    <w:rsid w:val="00873F5A"/>
    <w:rsid w:val="00874E21"/>
    <w:rsid w:val="00875B41"/>
    <w:rsid w:val="0087637D"/>
    <w:rsid w:val="008846EF"/>
    <w:rsid w:val="00886876"/>
    <w:rsid w:val="00895CD6"/>
    <w:rsid w:val="008A01B8"/>
    <w:rsid w:val="008A2917"/>
    <w:rsid w:val="008A2D14"/>
    <w:rsid w:val="008A48EC"/>
    <w:rsid w:val="008A5751"/>
    <w:rsid w:val="008A645D"/>
    <w:rsid w:val="008A64ED"/>
    <w:rsid w:val="008A667D"/>
    <w:rsid w:val="008C073F"/>
    <w:rsid w:val="008C14F8"/>
    <w:rsid w:val="008C72B6"/>
    <w:rsid w:val="008D4BD6"/>
    <w:rsid w:val="008E6490"/>
    <w:rsid w:val="008E7F9D"/>
    <w:rsid w:val="008F26C1"/>
    <w:rsid w:val="008F494A"/>
    <w:rsid w:val="00902017"/>
    <w:rsid w:val="00903F5D"/>
    <w:rsid w:val="00904004"/>
    <w:rsid w:val="0090405D"/>
    <w:rsid w:val="00906578"/>
    <w:rsid w:val="00906C7B"/>
    <w:rsid w:val="00906EA1"/>
    <w:rsid w:val="00907727"/>
    <w:rsid w:val="00911800"/>
    <w:rsid w:val="00911C92"/>
    <w:rsid w:val="0091579F"/>
    <w:rsid w:val="00917E14"/>
    <w:rsid w:val="0092448C"/>
    <w:rsid w:val="00927B8D"/>
    <w:rsid w:val="0093083D"/>
    <w:rsid w:val="00930C1A"/>
    <w:rsid w:val="0093117C"/>
    <w:rsid w:val="009324E5"/>
    <w:rsid w:val="0093525E"/>
    <w:rsid w:val="00936C4A"/>
    <w:rsid w:val="00941584"/>
    <w:rsid w:val="00941E77"/>
    <w:rsid w:val="00945186"/>
    <w:rsid w:val="00945BE2"/>
    <w:rsid w:val="00955DD0"/>
    <w:rsid w:val="00956C7B"/>
    <w:rsid w:val="00961BEE"/>
    <w:rsid w:val="00961F77"/>
    <w:rsid w:val="00965262"/>
    <w:rsid w:val="00975AD0"/>
    <w:rsid w:val="00986D8A"/>
    <w:rsid w:val="009875E9"/>
    <w:rsid w:val="00987D26"/>
    <w:rsid w:val="00992A24"/>
    <w:rsid w:val="00993BE7"/>
    <w:rsid w:val="00995568"/>
    <w:rsid w:val="00996EDB"/>
    <w:rsid w:val="00997BEF"/>
    <w:rsid w:val="00997C23"/>
    <w:rsid w:val="00997F92"/>
    <w:rsid w:val="009A1613"/>
    <w:rsid w:val="009A35C2"/>
    <w:rsid w:val="009A7780"/>
    <w:rsid w:val="009A7E54"/>
    <w:rsid w:val="009B2D67"/>
    <w:rsid w:val="009B3E10"/>
    <w:rsid w:val="009B4BFC"/>
    <w:rsid w:val="009D1147"/>
    <w:rsid w:val="009D1389"/>
    <w:rsid w:val="009D18EB"/>
    <w:rsid w:val="009D27CA"/>
    <w:rsid w:val="009D6D1E"/>
    <w:rsid w:val="009D7467"/>
    <w:rsid w:val="009E1201"/>
    <w:rsid w:val="009E1F09"/>
    <w:rsid w:val="009E646A"/>
    <w:rsid w:val="009F7CC2"/>
    <w:rsid w:val="00A00504"/>
    <w:rsid w:val="00A01016"/>
    <w:rsid w:val="00A0389E"/>
    <w:rsid w:val="00A043B2"/>
    <w:rsid w:val="00A11FE4"/>
    <w:rsid w:val="00A14C3C"/>
    <w:rsid w:val="00A15134"/>
    <w:rsid w:val="00A21D2F"/>
    <w:rsid w:val="00A2364A"/>
    <w:rsid w:val="00A3085D"/>
    <w:rsid w:val="00A31CF3"/>
    <w:rsid w:val="00A40802"/>
    <w:rsid w:val="00A44130"/>
    <w:rsid w:val="00A51F0F"/>
    <w:rsid w:val="00A531EB"/>
    <w:rsid w:val="00A53A31"/>
    <w:rsid w:val="00A55C20"/>
    <w:rsid w:val="00A62AED"/>
    <w:rsid w:val="00A648B5"/>
    <w:rsid w:val="00A6657E"/>
    <w:rsid w:val="00A70F79"/>
    <w:rsid w:val="00A71994"/>
    <w:rsid w:val="00A77D1F"/>
    <w:rsid w:val="00A84BDF"/>
    <w:rsid w:val="00A87549"/>
    <w:rsid w:val="00A954D1"/>
    <w:rsid w:val="00A95D52"/>
    <w:rsid w:val="00AA23DC"/>
    <w:rsid w:val="00AB042C"/>
    <w:rsid w:val="00AB34DC"/>
    <w:rsid w:val="00AB35AD"/>
    <w:rsid w:val="00AB79B8"/>
    <w:rsid w:val="00AC3187"/>
    <w:rsid w:val="00AD00A3"/>
    <w:rsid w:val="00AD2B60"/>
    <w:rsid w:val="00AD69E9"/>
    <w:rsid w:val="00AE0322"/>
    <w:rsid w:val="00AE0B22"/>
    <w:rsid w:val="00AE21D3"/>
    <w:rsid w:val="00AF2CED"/>
    <w:rsid w:val="00AF40E9"/>
    <w:rsid w:val="00B00F99"/>
    <w:rsid w:val="00B01CD4"/>
    <w:rsid w:val="00B06F7C"/>
    <w:rsid w:val="00B10CB4"/>
    <w:rsid w:val="00B147A5"/>
    <w:rsid w:val="00B24E37"/>
    <w:rsid w:val="00B256A3"/>
    <w:rsid w:val="00B267D0"/>
    <w:rsid w:val="00B30BC3"/>
    <w:rsid w:val="00B34D43"/>
    <w:rsid w:val="00B3782B"/>
    <w:rsid w:val="00B417D2"/>
    <w:rsid w:val="00B42499"/>
    <w:rsid w:val="00B4345D"/>
    <w:rsid w:val="00B6653C"/>
    <w:rsid w:val="00B66CBD"/>
    <w:rsid w:val="00B730A1"/>
    <w:rsid w:val="00B808D5"/>
    <w:rsid w:val="00B80FF9"/>
    <w:rsid w:val="00B81B98"/>
    <w:rsid w:val="00B845D4"/>
    <w:rsid w:val="00B85D40"/>
    <w:rsid w:val="00B90DC0"/>
    <w:rsid w:val="00B950C7"/>
    <w:rsid w:val="00B96DA7"/>
    <w:rsid w:val="00B9745B"/>
    <w:rsid w:val="00BA3DEF"/>
    <w:rsid w:val="00BA4034"/>
    <w:rsid w:val="00BA71C2"/>
    <w:rsid w:val="00BB393F"/>
    <w:rsid w:val="00BB557B"/>
    <w:rsid w:val="00BC226F"/>
    <w:rsid w:val="00BC3671"/>
    <w:rsid w:val="00BC5C20"/>
    <w:rsid w:val="00BC6F86"/>
    <w:rsid w:val="00BD40BF"/>
    <w:rsid w:val="00BD43D2"/>
    <w:rsid w:val="00BD6B07"/>
    <w:rsid w:val="00BF473C"/>
    <w:rsid w:val="00BF6345"/>
    <w:rsid w:val="00BF79B5"/>
    <w:rsid w:val="00C033B2"/>
    <w:rsid w:val="00C066E9"/>
    <w:rsid w:val="00C07989"/>
    <w:rsid w:val="00C10A9B"/>
    <w:rsid w:val="00C113B2"/>
    <w:rsid w:val="00C171B7"/>
    <w:rsid w:val="00C261E9"/>
    <w:rsid w:val="00C27B3A"/>
    <w:rsid w:val="00C32025"/>
    <w:rsid w:val="00C3770A"/>
    <w:rsid w:val="00C414D7"/>
    <w:rsid w:val="00C41DBA"/>
    <w:rsid w:val="00C4285A"/>
    <w:rsid w:val="00C437BE"/>
    <w:rsid w:val="00C4557E"/>
    <w:rsid w:val="00C52555"/>
    <w:rsid w:val="00C5256C"/>
    <w:rsid w:val="00C52BDA"/>
    <w:rsid w:val="00C534ED"/>
    <w:rsid w:val="00C5394F"/>
    <w:rsid w:val="00C54E15"/>
    <w:rsid w:val="00C560D3"/>
    <w:rsid w:val="00C60A87"/>
    <w:rsid w:val="00C6622B"/>
    <w:rsid w:val="00C73180"/>
    <w:rsid w:val="00C751FC"/>
    <w:rsid w:val="00C7640C"/>
    <w:rsid w:val="00C768B4"/>
    <w:rsid w:val="00C81E32"/>
    <w:rsid w:val="00C9305D"/>
    <w:rsid w:val="00C979C4"/>
    <w:rsid w:val="00CA136E"/>
    <w:rsid w:val="00CB457B"/>
    <w:rsid w:val="00CC00C9"/>
    <w:rsid w:val="00CC57A5"/>
    <w:rsid w:val="00CD5BB2"/>
    <w:rsid w:val="00CD6912"/>
    <w:rsid w:val="00CE0711"/>
    <w:rsid w:val="00CF1CE4"/>
    <w:rsid w:val="00D00043"/>
    <w:rsid w:val="00D12251"/>
    <w:rsid w:val="00D1421E"/>
    <w:rsid w:val="00D16998"/>
    <w:rsid w:val="00D23A11"/>
    <w:rsid w:val="00D2642B"/>
    <w:rsid w:val="00D26C5C"/>
    <w:rsid w:val="00D30294"/>
    <w:rsid w:val="00D37269"/>
    <w:rsid w:val="00D44A22"/>
    <w:rsid w:val="00D52387"/>
    <w:rsid w:val="00D540A3"/>
    <w:rsid w:val="00D55E51"/>
    <w:rsid w:val="00D64319"/>
    <w:rsid w:val="00D75264"/>
    <w:rsid w:val="00D7773C"/>
    <w:rsid w:val="00D80749"/>
    <w:rsid w:val="00D82746"/>
    <w:rsid w:val="00D8288A"/>
    <w:rsid w:val="00D84D0B"/>
    <w:rsid w:val="00D9395C"/>
    <w:rsid w:val="00D94898"/>
    <w:rsid w:val="00DA096D"/>
    <w:rsid w:val="00DA2481"/>
    <w:rsid w:val="00DA29CD"/>
    <w:rsid w:val="00DB76BC"/>
    <w:rsid w:val="00DC059D"/>
    <w:rsid w:val="00DC084D"/>
    <w:rsid w:val="00DC28D9"/>
    <w:rsid w:val="00DC4606"/>
    <w:rsid w:val="00DD17F6"/>
    <w:rsid w:val="00DD2B17"/>
    <w:rsid w:val="00DD7675"/>
    <w:rsid w:val="00DE16ED"/>
    <w:rsid w:val="00DE32EA"/>
    <w:rsid w:val="00DE35FC"/>
    <w:rsid w:val="00DE57ED"/>
    <w:rsid w:val="00DF34BF"/>
    <w:rsid w:val="00DF4352"/>
    <w:rsid w:val="00DF63B2"/>
    <w:rsid w:val="00DF6A4E"/>
    <w:rsid w:val="00E003EC"/>
    <w:rsid w:val="00E02ECB"/>
    <w:rsid w:val="00E03DAC"/>
    <w:rsid w:val="00E06ACC"/>
    <w:rsid w:val="00E06F0D"/>
    <w:rsid w:val="00E1065C"/>
    <w:rsid w:val="00E13137"/>
    <w:rsid w:val="00E17996"/>
    <w:rsid w:val="00E21204"/>
    <w:rsid w:val="00E22886"/>
    <w:rsid w:val="00E22C89"/>
    <w:rsid w:val="00E23788"/>
    <w:rsid w:val="00E24CD3"/>
    <w:rsid w:val="00E315E6"/>
    <w:rsid w:val="00E33E46"/>
    <w:rsid w:val="00E35A6F"/>
    <w:rsid w:val="00E37D92"/>
    <w:rsid w:val="00E429C3"/>
    <w:rsid w:val="00E43DFF"/>
    <w:rsid w:val="00E461BE"/>
    <w:rsid w:val="00E464CF"/>
    <w:rsid w:val="00E53468"/>
    <w:rsid w:val="00E56B56"/>
    <w:rsid w:val="00E600C8"/>
    <w:rsid w:val="00E61F35"/>
    <w:rsid w:val="00E634D6"/>
    <w:rsid w:val="00E70536"/>
    <w:rsid w:val="00E736A0"/>
    <w:rsid w:val="00E74251"/>
    <w:rsid w:val="00E80DAA"/>
    <w:rsid w:val="00E80EF7"/>
    <w:rsid w:val="00E84538"/>
    <w:rsid w:val="00E91CA7"/>
    <w:rsid w:val="00E94DC5"/>
    <w:rsid w:val="00EA1A64"/>
    <w:rsid w:val="00EA53D4"/>
    <w:rsid w:val="00EA5740"/>
    <w:rsid w:val="00EA5C32"/>
    <w:rsid w:val="00EB01C2"/>
    <w:rsid w:val="00EB04B0"/>
    <w:rsid w:val="00EB0695"/>
    <w:rsid w:val="00EB1E4E"/>
    <w:rsid w:val="00EB4E3A"/>
    <w:rsid w:val="00EC708F"/>
    <w:rsid w:val="00EC79B2"/>
    <w:rsid w:val="00ED56AE"/>
    <w:rsid w:val="00ED6D5A"/>
    <w:rsid w:val="00ED7D5B"/>
    <w:rsid w:val="00EE4732"/>
    <w:rsid w:val="00F01930"/>
    <w:rsid w:val="00F0364F"/>
    <w:rsid w:val="00F06241"/>
    <w:rsid w:val="00F0682F"/>
    <w:rsid w:val="00F076E9"/>
    <w:rsid w:val="00F1415A"/>
    <w:rsid w:val="00F32E0C"/>
    <w:rsid w:val="00F37707"/>
    <w:rsid w:val="00F41257"/>
    <w:rsid w:val="00F41A03"/>
    <w:rsid w:val="00F44941"/>
    <w:rsid w:val="00F50801"/>
    <w:rsid w:val="00F51D7F"/>
    <w:rsid w:val="00F56529"/>
    <w:rsid w:val="00F569E0"/>
    <w:rsid w:val="00F6258F"/>
    <w:rsid w:val="00F73A16"/>
    <w:rsid w:val="00F74EAB"/>
    <w:rsid w:val="00F80B80"/>
    <w:rsid w:val="00F81301"/>
    <w:rsid w:val="00F84722"/>
    <w:rsid w:val="00F85302"/>
    <w:rsid w:val="00F859CD"/>
    <w:rsid w:val="00F86F4A"/>
    <w:rsid w:val="00F95907"/>
    <w:rsid w:val="00FA01F8"/>
    <w:rsid w:val="00FA26B5"/>
    <w:rsid w:val="00FA2E5B"/>
    <w:rsid w:val="00FA38F3"/>
    <w:rsid w:val="00FA3A79"/>
    <w:rsid w:val="00FB23D8"/>
    <w:rsid w:val="00FB2499"/>
    <w:rsid w:val="00FB441E"/>
    <w:rsid w:val="00FB65BB"/>
    <w:rsid w:val="00FC404C"/>
    <w:rsid w:val="00FC61EB"/>
    <w:rsid w:val="00FC7DBD"/>
    <w:rsid w:val="00FD1103"/>
    <w:rsid w:val="00FD4E8A"/>
    <w:rsid w:val="00FD676B"/>
    <w:rsid w:val="00FD6CD8"/>
    <w:rsid w:val="00FE0901"/>
    <w:rsid w:val="00FE20D8"/>
    <w:rsid w:val="00FE4080"/>
    <w:rsid w:val="00FE4563"/>
    <w:rsid w:val="00FE48ED"/>
    <w:rsid w:val="00FF02E2"/>
    <w:rsid w:val="00FF1CAB"/>
    <w:rsid w:val="00FF1E5B"/>
    <w:rsid w:val="00FF58B0"/>
    <w:rsid w:val="00FF65FD"/>
    <w:rsid w:val="09691550"/>
    <w:rsid w:val="11A3A29E"/>
    <w:rsid w:val="17E38657"/>
    <w:rsid w:val="20D47094"/>
    <w:rsid w:val="2276EC61"/>
    <w:rsid w:val="2558B056"/>
    <w:rsid w:val="27E851AC"/>
    <w:rsid w:val="28524A95"/>
    <w:rsid w:val="2A0EE53F"/>
    <w:rsid w:val="2B1FF26E"/>
    <w:rsid w:val="343B1B1D"/>
    <w:rsid w:val="3A731364"/>
    <w:rsid w:val="4371DC6B"/>
    <w:rsid w:val="479C79E6"/>
    <w:rsid w:val="47E23A84"/>
    <w:rsid w:val="48779E5A"/>
    <w:rsid w:val="4AB89982"/>
    <w:rsid w:val="4D9688C8"/>
    <w:rsid w:val="5508BA30"/>
    <w:rsid w:val="593EA125"/>
    <w:rsid w:val="59906498"/>
    <w:rsid w:val="5B9D2279"/>
    <w:rsid w:val="5BE5BB80"/>
    <w:rsid w:val="625B6D26"/>
    <w:rsid w:val="64623589"/>
    <w:rsid w:val="68A7B537"/>
    <w:rsid w:val="6E8E5226"/>
    <w:rsid w:val="70C34D52"/>
    <w:rsid w:val="75278DD0"/>
    <w:rsid w:val="7C26E355"/>
    <w:rsid w:val="7F10FA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77B0"/>
  <w15:chartTrackingRefBased/>
  <w15:docId w15:val="{DF59C6B3-E669-4B3C-B991-777BCCFB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8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F02E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D00A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AB34DC"/>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mLines">
    <w:name w:val="TramLines"/>
    <w:basedOn w:val="Normal"/>
    <w:next w:val="Normal"/>
    <w:rsid w:val="00E315E6"/>
    <w:pPr>
      <w:pBdr>
        <w:top w:val="single" w:sz="8" w:space="12" w:color="auto"/>
        <w:bottom w:val="single" w:sz="8" w:space="12" w:color="auto"/>
      </w:pBdr>
      <w:jc w:val="center"/>
    </w:pPr>
    <w:rPr>
      <w:rFonts w:ascii="Arial" w:eastAsia="MS Mincho" w:hAnsi="Arial"/>
      <w:b/>
      <w:lang w:val="en-GB" w:eastAsia="en-US"/>
    </w:rPr>
  </w:style>
  <w:style w:type="paragraph" w:customStyle="1" w:styleId="XClause1Head">
    <w:name w:val="XClause1Head"/>
    <w:basedOn w:val="Normal"/>
    <w:rsid w:val="00E315E6"/>
    <w:pPr>
      <w:numPr>
        <w:numId w:val="1"/>
      </w:numPr>
      <w:spacing w:after="240" w:line="360" w:lineRule="atLeast"/>
      <w:jc w:val="both"/>
    </w:pPr>
    <w:rPr>
      <w:rFonts w:ascii="Arial" w:hAnsi="Arial"/>
      <w:sz w:val="20"/>
      <w:szCs w:val="20"/>
      <w:lang w:val="en-GB"/>
    </w:rPr>
  </w:style>
  <w:style w:type="paragraph" w:customStyle="1" w:styleId="XClause2Sub">
    <w:name w:val="XClause2Sub"/>
    <w:basedOn w:val="Normal"/>
    <w:rsid w:val="00E315E6"/>
    <w:pPr>
      <w:numPr>
        <w:ilvl w:val="1"/>
        <w:numId w:val="1"/>
      </w:numPr>
      <w:spacing w:after="240" w:line="360" w:lineRule="atLeast"/>
      <w:jc w:val="both"/>
    </w:pPr>
    <w:rPr>
      <w:rFonts w:ascii="Arial" w:hAnsi="Arial"/>
      <w:sz w:val="20"/>
      <w:szCs w:val="20"/>
      <w:lang w:val="en-GB"/>
    </w:rPr>
  </w:style>
  <w:style w:type="paragraph" w:customStyle="1" w:styleId="XClause3Sub">
    <w:name w:val="XClause3Sub"/>
    <w:basedOn w:val="Normal"/>
    <w:rsid w:val="00E315E6"/>
    <w:pPr>
      <w:numPr>
        <w:ilvl w:val="2"/>
        <w:numId w:val="1"/>
      </w:numPr>
      <w:spacing w:after="240" w:line="360" w:lineRule="atLeast"/>
      <w:jc w:val="both"/>
    </w:pPr>
    <w:rPr>
      <w:rFonts w:ascii="Arial" w:hAnsi="Arial"/>
      <w:sz w:val="20"/>
      <w:szCs w:val="20"/>
      <w:lang w:val="en-GB"/>
    </w:rPr>
  </w:style>
  <w:style w:type="paragraph" w:customStyle="1" w:styleId="XClause4Sub">
    <w:name w:val="XClause4Sub"/>
    <w:basedOn w:val="Normal"/>
    <w:rsid w:val="00E315E6"/>
    <w:pPr>
      <w:numPr>
        <w:ilvl w:val="3"/>
        <w:numId w:val="1"/>
      </w:numPr>
      <w:spacing w:after="240" w:line="360" w:lineRule="atLeast"/>
      <w:jc w:val="both"/>
    </w:pPr>
    <w:rPr>
      <w:rFonts w:ascii="Arial" w:hAnsi="Arial"/>
      <w:sz w:val="20"/>
      <w:szCs w:val="20"/>
      <w:lang w:val="en-GB"/>
    </w:rPr>
  </w:style>
  <w:style w:type="paragraph" w:customStyle="1" w:styleId="XClause5Sub">
    <w:name w:val="XClause5Sub"/>
    <w:basedOn w:val="Normal"/>
    <w:rsid w:val="00E315E6"/>
    <w:pPr>
      <w:numPr>
        <w:ilvl w:val="4"/>
        <w:numId w:val="1"/>
      </w:numPr>
      <w:spacing w:after="240" w:line="360" w:lineRule="atLeast"/>
      <w:jc w:val="both"/>
    </w:pPr>
    <w:rPr>
      <w:rFonts w:ascii="Arial" w:hAnsi="Arial"/>
      <w:sz w:val="20"/>
      <w:szCs w:val="20"/>
      <w:lang w:val="en-GB"/>
    </w:rPr>
  </w:style>
  <w:style w:type="paragraph" w:customStyle="1" w:styleId="XClause6Sub">
    <w:name w:val="XClause6Sub"/>
    <w:basedOn w:val="Normal"/>
    <w:rsid w:val="00E315E6"/>
    <w:pPr>
      <w:numPr>
        <w:ilvl w:val="5"/>
        <w:numId w:val="1"/>
      </w:numPr>
      <w:spacing w:after="240" w:line="360" w:lineRule="atLeast"/>
      <w:jc w:val="both"/>
    </w:pPr>
    <w:rPr>
      <w:rFonts w:ascii="Arial" w:hAnsi="Arial"/>
      <w:sz w:val="20"/>
      <w:szCs w:val="20"/>
      <w:lang w:val="en-GB"/>
    </w:rPr>
  </w:style>
  <w:style w:type="paragraph" w:customStyle="1" w:styleId="XClause7Sub">
    <w:name w:val="XClause7Sub"/>
    <w:basedOn w:val="Normal"/>
    <w:rsid w:val="00E315E6"/>
    <w:pPr>
      <w:numPr>
        <w:ilvl w:val="6"/>
        <w:numId w:val="1"/>
      </w:numPr>
      <w:spacing w:after="240" w:line="360" w:lineRule="atLeast"/>
      <w:jc w:val="both"/>
    </w:pPr>
    <w:rPr>
      <w:rFonts w:ascii="Arial" w:hAnsi="Arial"/>
      <w:sz w:val="20"/>
      <w:szCs w:val="20"/>
      <w:lang w:val="en-GB"/>
    </w:rPr>
  </w:style>
  <w:style w:type="paragraph" w:customStyle="1" w:styleId="XClause8Sub">
    <w:name w:val="XClause8Sub"/>
    <w:basedOn w:val="Normal"/>
    <w:rsid w:val="00E315E6"/>
    <w:pPr>
      <w:numPr>
        <w:ilvl w:val="7"/>
        <w:numId w:val="1"/>
      </w:numPr>
      <w:spacing w:after="240" w:line="360" w:lineRule="atLeast"/>
      <w:jc w:val="both"/>
    </w:pPr>
    <w:rPr>
      <w:rFonts w:ascii="Arial" w:hAnsi="Arial"/>
      <w:sz w:val="20"/>
      <w:szCs w:val="20"/>
      <w:lang w:val="en-GB"/>
    </w:rPr>
  </w:style>
  <w:style w:type="paragraph" w:customStyle="1" w:styleId="XClause9Sub">
    <w:name w:val="XClause9Sub"/>
    <w:basedOn w:val="Normal"/>
    <w:rsid w:val="00E315E6"/>
    <w:pPr>
      <w:numPr>
        <w:ilvl w:val="8"/>
        <w:numId w:val="1"/>
      </w:numPr>
      <w:spacing w:after="240" w:line="360" w:lineRule="atLeast"/>
      <w:jc w:val="both"/>
    </w:pPr>
    <w:rPr>
      <w:rFonts w:ascii="Arial" w:hAnsi="Arial"/>
      <w:sz w:val="20"/>
      <w:szCs w:val="20"/>
      <w:lang w:val="en-GB"/>
    </w:rPr>
  </w:style>
  <w:style w:type="paragraph" w:styleId="ListParagraph">
    <w:name w:val="List Paragraph"/>
    <w:aliases w:val="My normal"/>
    <w:basedOn w:val="Normal"/>
    <w:link w:val="ListParagraphChar"/>
    <w:uiPriority w:val="34"/>
    <w:qFormat/>
    <w:rsid w:val="00E315E6"/>
    <w:pPr>
      <w:spacing w:after="160" w:line="259" w:lineRule="auto"/>
      <w:ind w:left="720"/>
      <w:contextualSpacing/>
    </w:pPr>
    <w:rPr>
      <w:rFonts w:ascii="Calibri" w:eastAsia="Calibri" w:hAnsi="Calibri" w:cs="Calibri"/>
      <w:sz w:val="22"/>
      <w:szCs w:val="22"/>
      <w:lang w:eastAsia="en-US"/>
    </w:rPr>
  </w:style>
  <w:style w:type="character" w:customStyle="1" w:styleId="ListParagraphChar">
    <w:name w:val="List Paragraph Char"/>
    <w:aliases w:val="My normal Char"/>
    <w:link w:val="ListParagraph"/>
    <w:uiPriority w:val="34"/>
    <w:qFormat/>
    <w:rsid w:val="00E315E6"/>
    <w:rPr>
      <w:rFonts w:ascii="Calibri" w:eastAsia="Calibri" w:hAnsi="Calibri" w:cs="Calibri"/>
    </w:rPr>
  </w:style>
  <w:style w:type="paragraph" w:customStyle="1" w:styleId="Default">
    <w:name w:val="Default"/>
    <w:rsid w:val="00E315E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F02E2"/>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AD00A3"/>
    <w:rPr>
      <w:color w:val="2B579A"/>
      <w:shd w:val="clear" w:color="auto" w:fill="E6E6E6"/>
    </w:rPr>
  </w:style>
  <w:style w:type="character" w:styleId="CommentReference">
    <w:name w:val="annotation reference"/>
    <w:basedOn w:val="DefaultParagraphFont"/>
    <w:uiPriority w:val="99"/>
    <w:semiHidden/>
    <w:unhideWhenUsed/>
    <w:rsid w:val="00AD00A3"/>
    <w:rPr>
      <w:sz w:val="16"/>
      <w:szCs w:val="16"/>
    </w:rPr>
  </w:style>
  <w:style w:type="character" w:customStyle="1" w:styleId="Heading2Char">
    <w:name w:val="Heading 2 Char"/>
    <w:basedOn w:val="DefaultParagraphFont"/>
    <w:link w:val="Heading2"/>
    <w:uiPriority w:val="99"/>
    <w:rsid w:val="00AD00A3"/>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911C92"/>
    <w:pPr>
      <w:spacing w:after="16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911C92"/>
    <w:rPr>
      <w:rFonts w:ascii="Calibri" w:eastAsia="Calibri" w:hAnsi="Calibri" w:cs="Calibri"/>
      <w:sz w:val="20"/>
      <w:szCs w:val="20"/>
    </w:rPr>
  </w:style>
  <w:style w:type="paragraph" w:customStyle="1" w:styleId="western">
    <w:name w:val="western"/>
    <w:basedOn w:val="Normal"/>
    <w:rsid w:val="005F3054"/>
    <w:pPr>
      <w:spacing w:before="100" w:beforeAutospacing="1" w:after="100" w:afterAutospacing="1"/>
    </w:pPr>
    <w:rPr>
      <w:lang w:eastAsia="en-ZA"/>
    </w:rPr>
  </w:style>
  <w:style w:type="paragraph" w:styleId="NormalWeb">
    <w:name w:val="Normal (Web)"/>
    <w:basedOn w:val="Normal"/>
    <w:uiPriority w:val="99"/>
    <w:semiHidden/>
    <w:unhideWhenUsed/>
    <w:rsid w:val="00A531EB"/>
    <w:pPr>
      <w:spacing w:before="100" w:beforeAutospacing="1" w:after="100" w:afterAutospacing="1"/>
    </w:pPr>
    <w:rPr>
      <w:lang w:eastAsia="en-ZA"/>
    </w:rPr>
  </w:style>
  <w:style w:type="paragraph" w:styleId="Header">
    <w:name w:val="header"/>
    <w:basedOn w:val="Normal"/>
    <w:link w:val="HeaderChar"/>
    <w:uiPriority w:val="99"/>
    <w:unhideWhenUsed/>
    <w:rsid w:val="00E37D92"/>
    <w:pPr>
      <w:tabs>
        <w:tab w:val="center" w:pos="4513"/>
        <w:tab w:val="right" w:pos="9026"/>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E37D92"/>
    <w:rPr>
      <w:rFonts w:ascii="Calibri" w:eastAsia="Calibri" w:hAnsi="Calibri" w:cs="Calibri"/>
    </w:rPr>
  </w:style>
  <w:style w:type="paragraph" w:styleId="Footer">
    <w:name w:val="footer"/>
    <w:basedOn w:val="Normal"/>
    <w:link w:val="FooterChar"/>
    <w:uiPriority w:val="99"/>
    <w:unhideWhenUsed/>
    <w:rsid w:val="00E37D92"/>
    <w:pPr>
      <w:tabs>
        <w:tab w:val="center" w:pos="4513"/>
        <w:tab w:val="right" w:pos="9026"/>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E37D92"/>
    <w:rPr>
      <w:rFonts w:ascii="Calibri" w:eastAsia="Calibri" w:hAnsi="Calibri" w:cs="Calibri"/>
    </w:rPr>
  </w:style>
  <w:style w:type="character" w:styleId="FootnoteReference">
    <w:name w:val="footnote reference"/>
    <w:aliases w:val="Footnote Reference + Superscript,Footnote Reference in text,Footnote Reference Superscript,4_G,Texto de nota al pie,referencia nota al pie,Appel note de bas de page,Footnotes refss,Fußnotenzeichen DISS,ftref,BVI fnr,Carattere Char1"/>
    <w:basedOn w:val="DefaultParagraphFont"/>
    <w:link w:val="4GCharChar"/>
    <w:uiPriority w:val="99"/>
    <w:unhideWhenUsed/>
    <w:qFormat/>
    <w:rsid w:val="003C1C22"/>
    <w:rPr>
      <w:vertAlign w:val="superscript"/>
    </w:rPr>
  </w:style>
  <w:style w:type="character" w:customStyle="1" w:styleId="FootnoteTextChar">
    <w:name w:val="Footnote Text Char"/>
    <w:aliases w:val="Footnote Text Char Char Char1,Footnote Text Char1 Char Char,Footnote Text Char Char Char Char,Footnote Text Char Char1 Char, Char Char Char Char, Char Char Char1,Char Char Char Char,Char Char Char1,Footnote Text Cha Char,fn Char"/>
    <w:basedOn w:val="DefaultParagraphFont"/>
    <w:link w:val="FootnoteText"/>
    <w:uiPriority w:val="99"/>
    <w:rsid w:val="003C1C22"/>
    <w:rPr>
      <w:sz w:val="20"/>
      <w:szCs w:val="20"/>
    </w:rPr>
  </w:style>
  <w:style w:type="paragraph" w:styleId="FootnoteText">
    <w:name w:val="footnote text"/>
    <w:aliases w:val="Footnote Text Char Char,Footnote Text Char1 Char,Footnote Text Char Char Char,Footnote Text Char Char1, Char Char Char, Char Char,Char Char Char,Char Char,Footnote Text Char1 Char1 Char1 Char Char,Footnote Text Cha,fn"/>
    <w:basedOn w:val="Normal"/>
    <w:link w:val="FootnoteTextChar"/>
    <w:uiPriority w:val="99"/>
    <w:unhideWhenUsed/>
    <w:qFormat/>
    <w:rsid w:val="003C1C22"/>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3C1C22"/>
    <w:rPr>
      <w:rFonts w:ascii="Calibri" w:eastAsia="Calibri" w:hAnsi="Calibri" w:cs="Calibri"/>
      <w:sz w:val="20"/>
      <w:szCs w:val="20"/>
    </w:rPr>
  </w:style>
  <w:style w:type="character" w:styleId="Strong">
    <w:name w:val="Strong"/>
    <w:basedOn w:val="DefaultParagraphFont"/>
    <w:uiPriority w:val="22"/>
    <w:qFormat/>
    <w:rsid w:val="00CD5BB2"/>
    <w:rPr>
      <w:b/>
      <w:bCs/>
    </w:rPr>
  </w:style>
  <w:style w:type="character" w:customStyle="1" w:styleId="Heading3Char">
    <w:name w:val="Heading 3 Char"/>
    <w:basedOn w:val="DefaultParagraphFont"/>
    <w:link w:val="Heading3"/>
    <w:uiPriority w:val="9"/>
    <w:rsid w:val="00AB34DC"/>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C4B89"/>
  </w:style>
  <w:style w:type="paragraph" w:customStyle="1" w:styleId="WWList1">
    <w:name w:val="WW_List1"/>
    <w:basedOn w:val="Normal"/>
    <w:next w:val="Normal"/>
    <w:rsid w:val="003003AE"/>
    <w:pPr>
      <w:numPr>
        <w:numId w:val="2"/>
      </w:numPr>
      <w:suppressAutoHyphens/>
      <w:spacing w:after="240"/>
      <w:jc w:val="both"/>
      <w:outlineLvl w:val="0"/>
    </w:pPr>
    <w:rPr>
      <w:rFonts w:ascii="Arial" w:hAnsi="Arial"/>
      <w:sz w:val="22"/>
      <w:lang w:val="en-GB"/>
    </w:rPr>
  </w:style>
  <w:style w:type="paragraph" w:customStyle="1" w:styleId="WWList2">
    <w:name w:val="WW_List2"/>
    <w:basedOn w:val="Normal"/>
    <w:next w:val="Normal"/>
    <w:rsid w:val="003003AE"/>
    <w:pPr>
      <w:numPr>
        <w:ilvl w:val="1"/>
        <w:numId w:val="2"/>
      </w:numPr>
      <w:tabs>
        <w:tab w:val="left" w:pos="3572"/>
        <w:tab w:val="left" w:pos="4082"/>
      </w:tabs>
      <w:suppressAutoHyphens/>
      <w:spacing w:after="240"/>
      <w:jc w:val="both"/>
      <w:outlineLvl w:val="1"/>
    </w:pPr>
    <w:rPr>
      <w:rFonts w:ascii="Arial" w:hAnsi="Arial"/>
      <w:sz w:val="22"/>
      <w:lang w:val="en-GB"/>
    </w:rPr>
  </w:style>
  <w:style w:type="paragraph" w:customStyle="1" w:styleId="WWList3">
    <w:name w:val="WW_List3"/>
    <w:basedOn w:val="Normal"/>
    <w:next w:val="Normal"/>
    <w:rsid w:val="003003AE"/>
    <w:pPr>
      <w:numPr>
        <w:ilvl w:val="2"/>
        <w:numId w:val="2"/>
      </w:numPr>
      <w:tabs>
        <w:tab w:val="left" w:pos="4082"/>
        <w:tab w:val="left" w:pos="4593"/>
      </w:tabs>
      <w:suppressAutoHyphens/>
      <w:spacing w:after="240"/>
      <w:jc w:val="both"/>
      <w:outlineLvl w:val="2"/>
    </w:pPr>
    <w:rPr>
      <w:rFonts w:ascii="Arial" w:hAnsi="Arial"/>
      <w:sz w:val="22"/>
      <w:lang w:val="en-GB"/>
    </w:rPr>
  </w:style>
  <w:style w:type="paragraph" w:customStyle="1" w:styleId="WWList4">
    <w:name w:val="WW_List4"/>
    <w:basedOn w:val="Normal"/>
    <w:next w:val="Normal"/>
    <w:rsid w:val="003003AE"/>
    <w:pPr>
      <w:numPr>
        <w:ilvl w:val="3"/>
        <w:numId w:val="2"/>
      </w:numPr>
      <w:tabs>
        <w:tab w:val="left" w:pos="4593"/>
        <w:tab w:val="left" w:pos="5103"/>
      </w:tabs>
      <w:suppressAutoHyphens/>
      <w:spacing w:after="240"/>
      <w:jc w:val="both"/>
      <w:outlineLvl w:val="3"/>
    </w:pPr>
    <w:rPr>
      <w:rFonts w:ascii="Arial" w:hAnsi="Arial"/>
      <w:sz w:val="22"/>
      <w:lang w:val="en-GB"/>
    </w:rPr>
  </w:style>
  <w:style w:type="paragraph" w:customStyle="1" w:styleId="WWList5">
    <w:name w:val="WW_List5"/>
    <w:basedOn w:val="Normal"/>
    <w:next w:val="Normal"/>
    <w:rsid w:val="003003AE"/>
    <w:pPr>
      <w:numPr>
        <w:ilvl w:val="4"/>
        <w:numId w:val="2"/>
      </w:numPr>
      <w:suppressAutoHyphens/>
      <w:spacing w:after="240"/>
      <w:jc w:val="both"/>
      <w:outlineLvl w:val="4"/>
    </w:pPr>
    <w:rPr>
      <w:rFonts w:ascii="Arial" w:hAnsi="Arial"/>
      <w:sz w:val="22"/>
      <w:lang w:val="en-GB"/>
    </w:rPr>
  </w:style>
  <w:style w:type="paragraph" w:customStyle="1" w:styleId="WWList6">
    <w:name w:val="WW_List6"/>
    <w:basedOn w:val="Normal"/>
    <w:next w:val="Normal"/>
    <w:rsid w:val="003003AE"/>
    <w:pPr>
      <w:numPr>
        <w:ilvl w:val="5"/>
        <w:numId w:val="2"/>
      </w:numPr>
      <w:suppressAutoHyphens/>
      <w:spacing w:after="240"/>
      <w:jc w:val="both"/>
      <w:outlineLvl w:val="5"/>
    </w:pPr>
    <w:rPr>
      <w:rFonts w:ascii="Arial" w:hAnsi="Arial"/>
      <w:sz w:val="22"/>
      <w:lang w:val="en-GB"/>
    </w:rPr>
  </w:style>
  <w:style w:type="paragraph" w:customStyle="1" w:styleId="WWList7">
    <w:name w:val="WW_List7"/>
    <w:basedOn w:val="Normal"/>
    <w:next w:val="Normal"/>
    <w:rsid w:val="003003AE"/>
    <w:pPr>
      <w:numPr>
        <w:ilvl w:val="6"/>
        <w:numId w:val="2"/>
      </w:numPr>
      <w:suppressAutoHyphens/>
      <w:spacing w:after="240"/>
      <w:jc w:val="both"/>
      <w:outlineLvl w:val="6"/>
    </w:pPr>
    <w:rPr>
      <w:rFonts w:ascii="Arial" w:hAnsi="Arial"/>
      <w:sz w:val="22"/>
      <w:lang w:val="en-GB"/>
    </w:rPr>
  </w:style>
  <w:style w:type="paragraph" w:customStyle="1" w:styleId="1">
    <w:name w:val="1"/>
    <w:basedOn w:val="Normal"/>
    <w:link w:val="1Char"/>
    <w:qFormat/>
    <w:rsid w:val="003003AE"/>
    <w:pPr>
      <w:numPr>
        <w:numId w:val="3"/>
      </w:numPr>
      <w:spacing w:before="240" w:line="480" w:lineRule="auto"/>
      <w:jc w:val="both"/>
    </w:pPr>
    <w:rPr>
      <w:rFonts w:ascii="Arial" w:hAnsi="Arial" w:cs="Arial"/>
      <w:iCs/>
      <w:color w:val="000000"/>
      <w:szCs w:val="22"/>
      <w:lang w:val="en-GB" w:eastAsia="en-US"/>
    </w:rPr>
  </w:style>
  <w:style w:type="paragraph" w:customStyle="1" w:styleId="2">
    <w:name w:val="2"/>
    <w:basedOn w:val="1"/>
    <w:qFormat/>
    <w:rsid w:val="003003AE"/>
    <w:pPr>
      <w:numPr>
        <w:ilvl w:val="1"/>
      </w:numPr>
      <w:tabs>
        <w:tab w:val="num" w:pos="360"/>
        <w:tab w:val="num" w:pos="1440"/>
      </w:tabs>
      <w:ind w:left="1418" w:hanging="851"/>
    </w:pPr>
  </w:style>
  <w:style w:type="paragraph" w:customStyle="1" w:styleId="3">
    <w:name w:val="3"/>
    <w:basedOn w:val="2"/>
    <w:qFormat/>
    <w:rsid w:val="003003AE"/>
    <w:pPr>
      <w:numPr>
        <w:ilvl w:val="2"/>
      </w:numPr>
      <w:tabs>
        <w:tab w:val="num" w:pos="360"/>
        <w:tab w:val="num" w:pos="1440"/>
        <w:tab w:val="num" w:pos="2552"/>
      </w:tabs>
      <w:ind w:left="2552" w:hanging="1134"/>
    </w:pPr>
  </w:style>
  <w:style w:type="character" w:customStyle="1" w:styleId="1Char">
    <w:name w:val="1 Char"/>
    <w:link w:val="1"/>
    <w:locked/>
    <w:rsid w:val="003003AE"/>
    <w:rPr>
      <w:rFonts w:ascii="Arial" w:eastAsia="Times New Roman" w:hAnsi="Arial" w:cs="Arial"/>
      <w:iCs/>
      <w:color w:val="000000"/>
      <w:sz w:val="24"/>
      <w:lang w:val="en-GB"/>
    </w:rPr>
  </w:style>
  <w:style w:type="paragraph" w:customStyle="1" w:styleId="WWBodyText">
    <w:name w:val="WW_BodyText"/>
    <w:basedOn w:val="Normal"/>
    <w:rsid w:val="003003AE"/>
    <w:pPr>
      <w:suppressAutoHyphens/>
      <w:spacing w:after="240" w:line="480" w:lineRule="auto"/>
      <w:jc w:val="both"/>
    </w:pPr>
    <w:rPr>
      <w:rFonts w:ascii="Arial" w:hAnsi="Arial"/>
      <w:lang w:val="en-GB"/>
    </w:rPr>
  </w:style>
  <w:style w:type="character" w:styleId="PageNumber">
    <w:name w:val="page number"/>
    <w:basedOn w:val="DefaultParagraphFont"/>
    <w:uiPriority w:val="99"/>
    <w:semiHidden/>
    <w:unhideWhenUsed/>
    <w:rsid w:val="00A6657E"/>
  </w:style>
  <w:style w:type="paragraph" w:styleId="CommentSubject">
    <w:name w:val="annotation subject"/>
    <w:basedOn w:val="CommentText"/>
    <w:next w:val="CommentText"/>
    <w:link w:val="CommentSubjectChar"/>
    <w:uiPriority w:val="99"/>
    <w:semiHidden/>
    <w:unhideWhenUsed/>
    <w:rsid w:val="000813D1"/>
    <w:rPr>
      <w:b/>
      <w:bCs/>
    </w:rPr>
  </w:style>
  <w:style w:type="character" w:customStyle="1" w:styleId="CommentSubjectChar">
    <w:name w:val="Comment Subject Char"/>
    <w:basedOn w:val="CommentTextChar"/>
    <w:link w:val="CommentSubject"/>
    <w:uiPriority w:val="99"/>
    <w:semiHidden/>
    <w:rsid w:val="000813D1"/>
    <w:rPr>
      <w:rFonts w:ascii="Calibri" w:eastAsia="Calibri" w:hAnsi="Calibri" w:cs="Calibri"/>
      <w:b/>
      <w:bCs/>
      <w:sz w:val="20"/>
      <w:szCs w:val="20"/>
    </w:rPr>
  </w:style>
  <w:style w:type="numbering" w:customStyle="1" w:styleId="By-Law">
    <w:name w:val="By-Law"/>
    <w:basedOn w:val="NoList"/>
    <w:uiPriority w:val="99"/>
    <w:rsid w:val="00FC7DBD"/>
    <w:pPr>
      <w:numPr>
        <w:numId w:val="6"/>
      </w:numPr>
    </w:pPr>
  </w:style>
  <w:style w:type="character" w:customStyle="1" w:styleId="mc">
    <w:name w:val="mc"/>
    <w:basedOn w:val="DefaultParagraphFont"/>
    <w:rsid w:val="0061398A"/>
  </w:style>
  <w:style w:type="character" w:customStyle="1" w:styleId="g1">
    <w:name w:val="g1"/>
    <w:basedOn w:val="DefaultParagraphFont"/>
    <w:rsid w:val="00E35A6F"/>
  </w:style>
  <w:style w:type="character" w:styleId="Hyperlink">
    <w:name w:val="Hyperlink"/>
    <w:basedOn w:val="DefaultParagraphFont"/>
    <w:uiPriority w:val="99"/>
    <w:unhideWhenUsed/>
    <w:rsid w:val="00E35A6F"/>
    <w:rPr>
      <w:color w:val="0000FF"/>
      <w:u w:val="single"/>
    </w:rPr>
  </w:style>
  <w:style w:type="character" w:styleId="UnresolvedMention">
    <w:name w:val="Unresolved Mention"/>
    <w:basedOn w:val="DefaultParagraphFont"/>
    <w:uiPriority w:val="99"/>
    <w:unhideWhenUsed/>
    <w:rsid w:val="00685035"/>
    <w:rPr>
      <w:color w:val="605E5C"/>
      <w:shd w:val="clear" w:color="auto" w:fill="E1DFDD"/>
    </w:rPr>
  </w:style>
  <w:style w:type="paragraph" w:styleId="NoSpacing">
    <w:name w:val="No Spacing"/>
    <w:uiPriority w:val="1"/>
    <w:qFormat/>
    <w:rsid w:val="007D18B5"/>
    <w:pPr>
      <w:spacing w:after="0" w:line="240" w:lineRule="auto"/>
    </w:pPr>
    <w:rPr>
      <w:rFonts w:ascii="Times New Roman" w:eastAsia="Times New Roman" w:hAnsi="Times New Roman" w:cs="Times New Roman"/>
      <w:sz w:val="24"/>
      <w:szCs w:val="24"/>
      <w:lang w:eastAsia="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uiPriority w:val="99"/>
    <w:rsid w:val="0075097F"/>
    <w:pPr>
      <w:jc w:val="both"/>
    </w:pPr>
    <w:rPr>
      <w:rFonts w:asciiTheme="minorHAnsi" w:eastAsiaTheme="minorHAnsi" w:hAnsiTheme="minorHAnsi" w:cstheme="minorBidi"/>
      <w:sz w:val="22"/>
      <w:szCs w:val="22"/>
      <w:vertAlign w:val="superscript"/>
      <w:lang w:eastAsia="en-US"/>
    </w:rPr>
  </w:style>
  <w:style w:type="character" w:styleId="FollowedHyperlink">
    <w:name w:val="FollowedHyperlink"/>
    <w:basedOn w:val="DefaultParagraphFont"/>
    <w:uiPriority w:val="99"/>
    <w:semiHidden/>
    <w:unhideWhenUsed/>
    <w:rsid w:val="00FB23D8"/>
    <w:rPr>
      <w:color w:val="954F72" w:themeColor="followedHyperlink"/>
      <w:u w:val="single"/>
    </w:rPr>
  </w:style>
  <w:style w:type="character" w:customStyle="1" w:styleId="sccappellantforindexchar">
    <w:name w:val="sccappellantforindexchar"/>
    <w:basedOn w:val="DefaultParagraphFont"/>
    <w:rsid w:val="0068315D"/>
  </w:style>
  <w:style w:type="character" w:customStyle="1" w:styleId="sccrespondentforindexchar">
    <w:name w:val="sccrespondentforindexchar"/>
    <w:basedOn w:val="DefaultParagraphFont"/>
    <w:rsid w:val="0068315D"/>
  </w:style>
  <w:style w:type="paragraph" w:styleId="Revision">
    <w:name w:val="Revision"/>
    <w:hidden/>
    <w:uiPriority w:val="99"/>
    <w:semiHidden/>
    <w:rsid w:val="00567C1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49841">
      <w:bodyDiv w:val="1"/>
      <w:marLeft w:val="0"/>
      <w:marRight w:val="0"/>
      <w:marTop w:val="0"/>
      <w:marBottom w:val="0"/>
      <w:divBdr>
        <w:top w:val="none" w:sz="0" w:space="0" w:color="auto"/>
        <w:left w:val="none" w:sz="0" w:space="0" w:color="auto"/>
        <w:bottom w:val="none" w:sz="0" w:space="0" w:color="auto"/>
        <w:right w:val="none" w:sz="0" w:space="0" w:color="auto"/>
      </w:divBdr>
    </w:div>
    <w:div w:id="284317647">
      <w:bodyDiv w:val="1"/>
      <w:marLeft w:val="0"/>
      <w:marRight w:val="0"/>
      <w:marTop w:val="0"/>
      <w:marBottom w:val="0"/>
      <w:divBdr>
        <w:top w:val="none" w:sz="0" w:space="0" w:color="auto"/>
        <w:left w:val="none" w:sz="0" w:space="0" w:color="auto"/>
        <w:bottom w:val="none" w:sz="0" w:space="0" w:color="auto"/>
        <w:right w:val="none" w:sz="0" w:space="0" w:color="auto"/>
      </w:divBdr>
    </w:div>
    <w:div w:id="316879957">
      <w:bodyDiv w:val="1"/>
      <w:marLeft w:val="0"/>
      <w:marRight w:val="0"/>
      <w:marTop w:val="0"/>
      <w:marBottom w:val="0"/>
      <w:divBdr>
        <w:top w:val="none" w:sz="0" w:space="0" w:color="auto"/>
        <w:left w:val="none" w:sz="0" w:space="0" w:color="auto"/>
        <w:bottom w:val="none" w:sz="0" w:space="0" w:color="auto"/>
        <w:right w:val="none" w:sz="0" w:space="0" w:color="auto"/>
      </w:divBdr>
    </w:div>
    <w:div w:id="469056308">
      <w:bodyDiv w:val="1"/>
      <w:marLeft w:val="0"/>
      <w:marRight w:val="0"/>
      <w:marTop w:val="0"/>
      <w:marBottom w:val="0"/>
      <w:divBdr>
        <w:top w:val="none" w:sz="0" w:space="0" w:color="auto"/>
        <w:left w:val="none" w:sz="0" w:space="0" w:color="auto"/>
        <w:bottom w:val="none" w:sz="0" w:space="0" w:color="auto"/>
        <w:right w:val="none" w:sz="0" w:space="0" w:color="auto"/>
      </w:divBdr>
    </w:div>
    <w:div w:id="593052849">
      <w:bodyDiv w:val="1"/>
      <w:marLeft w:val="0"/>
      <w:marRight w:val="0"/>
      <w:marTop w:val="0"/>
      <w:marBottom w:val="0"/>
      <w:divBdr>
        <w:top w:val="none" w:sz="0" w:space="0" w:color="auto"/>
        <w:left w:val="none" w:sz="0" w:space="0" w:color="auto"/>
        <w:bottom w:val="none" w:sz="0" w:space="0" w:color="auto"/>
        <w:right w:val="none" w:sz="0" w:space="0" w:color="auto"/>
      </w:divBdr>
    </w:div>
    <w:div w:id="680623668">
      <w:bodyDiv w:val="1"/>
      <w:marLeft w:val="0"/>
      <w:marRight w:val="0"/>
      <w:marTop w:val="0"/>
      <w:marBottom w:val="0"/>
      <w:divBdr>
        <w:top w:val="none" w:sz="0" w:space="0" w:color="auto"/>
        <w:left w:val="none" w:sz="0" w:space="0" w:color="auto"/>
        <w:bottom w:val="none" w:sz="0" w:space="0" w:color="auto"/>
        <w:right w:val="none" w:sz="0" w:space="0" w:color="auto"/>
      </w:divBdr>
    </w:div>
    <w:div w:id="1379352704">
      <w:bodyDiv w:val="1"/>
      <w:marLeft w:val="0"/>
      <w:marRight w:val="0"/>
      <w:marTop w:val="0"/>
      <w:marBottom w:val="0"/>
      <w:divBdr>
        <w:top w:val="none" w:sz="0" w:space="0" w:color="auto"/>
        <w:left w:val="none" w:sz="0" w:space="0" w:color="auto"/>
        <w:bottom w:val="none" w:sz="0" w:space="0" w:color="auto"/>
        <w:right w:val="none" w:sz="0" w:space="0" w:color="auto"/>
      </w:divBdr>
    </w:div>
    <w:div w:id="1616791578">
      <w:bodyDiv w:val="1"/>
      <w:marLeft w:val="0"/>
      <w:marRight w:val="0"/>
      <w:marTop w:val="0"/>
      <w:marBottom w:val="0"/>
      <w:divBdr>
        <w:top w:val="none" w:sz="0" w:space="0" w:color="auto"/>
        <w:left w:val="none" w:sz="0" w:space="0" w:color="auto"/>
        <w:bottom w:val="none" w:sz="0" w:space="0" w:color="auto"/>
        <w:right w:val="none" w:sz="0" w:space="0" w:color="auto"/>
      </w:divBdr>
    </w:div>
    <w:div w:id="1719935998">
      <w:bodyDiv w:val="1"/>
      <w:marLeft w:val="0"/>
      <w:marRight w:val="0"/>
      <w:marTop w:val="0"/>
      <w:marBottom w:val="0"/>
      <w:divBdr>
        <w:top w:val="none" w:sz="0" w:space="0" w:color="auto"/>
        <w:left w:val="none" w:sz="0" w:space="0" w:color="auto"/>
        <w:bottom w:val="none" w:sz="0" w:space="0" w:color="auto"/>
        <w:right w:val="none" w:sz="0" w:space="0" w:color="auto"/>
      </w:divBdr>
    </w:div>
    <w:div w:id="20599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oftebos.co.za/our-valu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28B423A87374C86E1F8957E4656A4" ma:contentTypeVersion="4" ma:contentTypeDescription="Create a new document." ma:contentTypeScope="" ma:versionID="9c10ddf136da3611ec8921d9ccb5ebdb">
  <xsd:schema xmlns:xsd="http://www.w3.org/2001/XMLSchema" xmlns:xs="http://www.w3.org/2001/XMLSchema" xmlns:p="http://schemas.microsoft.com/office/2006/metadata/properties" xmlns:ns2="73c3fe7d-2bae-4d51-931b-75983d2d362a" targetNamespace="http://schemas.microsoft.com/office/2006/metadata/properties" ma:root="true" ma:fieldsID="8e8e56b7201073c0277cd41a26cc0640" ns2:_="">
    <xsd:import namespace="73c3fe7d-2bae-4d51-931b-75983d2d3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3fe7d-2bae-4d51-931b-75983d2d3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4B56-07E4-4A9C-8083-6A4F9F297CA3}">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metadata/properties"/>
    <ds:schemaRef ds:uri="73c3fe7d-2bae-4d51-931b-75983d2d362a"/>
    <ds:schemaRef ds:uri="http://purl.org/dc/dcmitype/"/>
  </ds:schemaRefs>
</ds:datastoreItem>
</file>

<file path=customXml/itemProps2.xml><?xml version="1.0" encoding="utf-8"?>
<ds:datastoreItem xmlns:ds="http://schemas.openxmlformats.org/officeDocument/2006/customXml" ds:itemID="{0A730776-C435-4466-8D44-B807B7D5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3fe7d-2bae-4d51-931b-75983d2d3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6B4E9-9CE0-4ACB-BA3D-03242382D9CF}">
  <ds:schemaRefs>
    <ds:schemaRef ds:uri="http://schemas.microsoft.com/sharepoint/v3/contenttype/forms"/>
  </ds:schemaRefs>
</ds:datastoreItem>
</file>

<file path=customXml/itemProps4.xml><?xml version="1.0" encoding="utf-8"?>
<ds:datastoreItem xmlns:ds="http://schemas.openxmlformats.org/officeDocument/2006/customXml" ds:itemID="{B2B21CC9-5138-4CCB-B0D4-B04C4FBF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11176</Words>
  <Characters>63707</Characters>
  <Application>Microsoft Office Word</Application>
  <DocSecurity>0</DocSecurity>
  <Lines>530</Lines>
  <Paragraphs>149</Paragraphs>
  <ScaleCrop>false</ScaleCrop>
  <Company/>
  <LinksUpToDate>false</LinksUpToDate>
  <CharactersWithSpaces>74734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Lulama</dc:creator>
  <cp:keywords/>
  <dc:description/>
  <cp:lastModifiedBy>Mushahida Adhikari</cp:lastModifiedBy>
  <cp:revision>2</cp:revision>
  <dcterms:created xsi:type="dcterms:W3CDTF">2021-10-22T14:09:00Z</dcterms:created>
  <dcterms:modified xsi:type="dcterms:W3CDTF">2021-10-22T14:09:00Z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0x01010085428B423A87374C86E1F8957E4656A4</vt:lpwstr>
  </property>
</Properties>
</file>